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67A8F" w14:textId="4E494687" w:rsidR="002A4CED" w:rsidRPr="00B054AF" w:rsidRDefault="002A4CED" w:rsidP="002A4CED">
      <w:pPr>
        <w:pStyle w:val="Heading1"/>
        <w:numPr>
          <w:ilvl w:val="0"/>
          <w:numId w:val="0"/>
        </w:numPr>
        <w:spacing w:before="0" w:after="0"/>
        <w:jc w:val="both"/>
        <w:rPr>
          <w:lang w:val="en-GB" w:eastAsia="de-DE"/>
        </w:rPr>
      </w:pP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GSK Stockmann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is a leading independent European corporate law firm with over 2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5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0 professionals and offices in Germany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, Luxembourg and the UK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>. Drawing on wide-ranging expertise, our dedicated teams find individual solutions for clients´ needs.</w:t>
      </w:r>
      <w:r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 </w:t>
      </w:r>
      <w:r w:rsidRPr="00B054AF">
        <w:rPr>
          <w:rFonts w:asciiTheme="minorHAnsi" w:eastAsia="Times New Roman" w:hAnsiTheme="minorHAnsi" w:cstheme="minorHAnsi"/>
          <w:b w:val="0"/>
          <w:bCs w:val="0"/>
          <w:szCs w:val="22"/>
          <w:lang w:val="en-GB" w:eastAsia="de-DE"/>
        </w:rPr>
        <w:t xml:space="preserve">Our advice combines an economic focus with entrepreneurial foresight. That is what is behind: </w:t>
      </w:r>
      <w:r w:rsidRPr="00A71777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Your perspective.</w:t>
      </w:r>
    </w:p>
    <w:p w14:paraId="090B685C" w14:textId="77777777" w:rsidR="00A02F32" w:rsidRDefault="00A02F32" w:rsidP="00932843">
      <w:pPr>
        <w:spacing w:after="0" w:line="240" w:lineRule="auto"/>
        <w:rPr>
          <w:rFonts w:asciiTheme="minorHAnsi" w:eastAsia="Times New Roman" w:hAnsiTheme="minorHAnsi" w:cstheme="minorHAnsi"/>
          <w:lang w:val="en-GB" w:eastAsia="de-DE"/>
        </w:rPr>
      </w:pPr>
    </w:p>
    <w:p w14:paraId="15AF4786" w14:textId="4E6EEA67" w:rsidR="000064C2" w:rsidRDefault="00926FC2" w:rsidP="00932843">
      <w:pPr>
        <w:spacing w:after="0" w:line="240" w:lineRule="auto"/>
        <w:rPr>
          <w:rFonts w:asciiTheme="minorHAnsi" w:eastAsia="Times New Roman" w:hAnsiTheme="minorHAnsi" w:cstheme="minorHAnsi"/>
          <w:b/>
          <w:lang w:val="en-GB" w:eastAsia="de-DE"/>
        </w:rPr>
      </w:pPr>
      <w:r w:rsidRPr="007072A9">
        <w:rPr>
          <w:rFonts w:asciiTheme="minorHAnsi" w:eastAsia="Times New Roman" w:hAnsiTheme="minorHAnsi" w:cstheme="minorHAnsi"/>
          <w:lang w:val="en-GB" w:eastAsia="de-DE"/>
        </w:rPr>
        <w:t>O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>ur team i</w:t>
      </w:r>
      <w:r w:rsidR="00024E99" w:rsidRPr="007072A9">
        <w:rPr>
          <w:rFonts w:asciiTheme="minorHAnsi" w:eastAsia="Times New Roman" w:hAnsiTheme="minorHAnsi" w:cstheme="minorHAnsi"/>
          <w:lang w:val="en-GB" w:eastAsia="de-DE"/>
        </w:rPr>
        <w:t>n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Luxembourg</w:t>
      </w:r>
      <w:r w:rsidRPr="007072A9">
        <w:rPr>
          <w:rFonts w:asciiTheme="minorHAnsi" w:eastAsia="Times New Roman" w:hAnsiTheme="minorHAnsi" w:cstheme="minorHAnsi"/>
          <w:lang w:val="en-GB" w:eastAsia="de-DE"/>
        </w:rPr>
        <w:t xml:space="preserve"> is growing and we are therefore</w:t>
      </w:r>
      <w:r w:rsidR="00AD6E7B" w:rsidRPr="007072A9">
        <w:rPr>
          <w:rFonts w:asciiTheme="minorHAnsi" w:eastAsia="Times New Roman" w:hAnsiTheme="minorHAnsi" w:cstheme="minorHAnsi"/>
          <w:lang w:val="en-GB" w:eastAsia="de-DE"/>
        </w:rPr>
        <w:t xml:space="preserve"> looking for</w:t>
      </w:r>
      <w:r w:rsidRPr="000064C2">
        <w:rPr>
          <w:rFonts w:asciiTheme="minorHAnsi" w:eastAsia="Times New Roman" w:hAnsiTheme="minorHAnsi" w:cstheme="minorHAnsi"/>
          <w:lang w:val="en-GB" w:eastAsia="de-DE"/>
        </w:rPr>
        <w:t xml:space="preserve"> </w:t>
      </w:r>
    </w:p>
    <w:p w14:paraId="4630C457" w14:textId="1B476D05" w:rsidR="00D61148" w:rsidRPr="00BC61EA" w:rsidRDefault="009D6CF4" w:rsidP="00D61148">
      <w:pPr>
        <w:pStyle w:val="Heading1"/>
        <w:numPr>
          <w:ilvl w:val="0"/>
          <w:numId w:val="0"/>
        </w:numPr>
        <w:spacing w:before="240"/>
        <w:ind w:left="567" w:hanging="567"/>
        <w:jc w:val="center"/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</w:pPr>
      <w:r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A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ssociate </w:t>
      </w:r>
      <w:r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L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awyer</w:t>
      </w:r>
      <w:r w:rsidR="008136F1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s</w:t>
      </w:r>
      <w:r w:rsidR="001C0971" w:rsidRPr="009F6C16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 xml:space="preserve"> </w:t>
      </w:r>
      <w:r w:rsidR="004A362A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t>(m/f/d)</w:t>
      </w:r>
      <w:r w:rsidR="00D61148">
        <w:rPr>
          <w:rFonts w:asciiTheme="minorHAnsi" w:eastAsia="Times New Roman" w:hAnsiTheme="minorHAnsi" w:cstheme="minorHAnsi"/>
          <w:bCs w:val="0"/>
          <w:sz w:val="28"/>
          <w:lang w:val="en-GB" w:eastAsia="de-DE"/>
        </w:rPr>
        <w:br/>
      </w:r>
      <w:r w:rsidR="00D61148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(with specialisation </w:t>
      </w:r>
      <w:r w:rsidR="00D61148" w:rsidRPr="00A02F32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in</w:t>
      </w:r>
      <w:r w:rsidR="00D61148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 </w:t>
      </w:r>
      <w:r w:rsidR="00D61148" w:rsidRPr="00A02F32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Banking &amp; Capital Markets</w:t>
      </w:r>
      <w:r w:rsidR="008136F1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 xml:space="preserve"> and Corporate</w:t>
      </w:r>
      <w:r w:rsidR="00D61148">
        <w:rPr>
          <w:rFonts w:asciiTheme="minorHAnsi" w:eastAsia="Times New Roman" w:hAnsiTheme="minorHAnsi" w:cstheme="minorHAnsi"/>
          <w:bCs w:val="0"/>
          <w:szCs w:val="22"/>
          <w:lang w:val="en-GB" w:eastAsia="de-DE"/>
        </w:rPr>
        <w:t>)</w:t>
      </w:r>
    </w:p>
    <w:p w14:paraId="3B89EDA2" w14:textId="6C239935" w:rsidR="00FB0872" w:rsidRPr="00BC61EA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BC61EA">
        <w:rPr>
          <w:rFonts w:asciiTheme="minorHAnsi" w:hAnsiTheme="minorHAnsi" w:cstheme="minorHAnsi"/>
          <w:b/>
          <w:lang w:val="en-GB"/>
        </w:rPr>
        <w:t>Your profile:</w:t>
      </w:r>
    </w:p>
    <w:p w14:paraId="356E3B31" w14:textId="7D9CD61C" w:rsidR="004E1CAE" w:rsidRPr="004E1CAE" w:rsidRDefault="009D6CF4" w:rsidP="004E1CAE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2 to 5 </w:t>
      </w:r>
      <w:r w:rsidR="00587FFB" w:rsidRPr="004E1CAE">
        <w:rPr>
          <w:rFonts w:asciiTheme="minorHAnsi" w:hAnsiTheme="minorHAnsi" w:cstheme="minorHAnsi"/>
          <w:lang w:val="en-GB"/>
        </w:rPr>
        <w:t>years</w:t>
      </w:r>
      <w:r w:rsidR="00FB0872" w:rsidRPr="004E1CAE">
        <w:rPr>
          <w:rFonts w:asciiTheme="minorHAnsi" w:hAnsiTheme="minorHAnsi" w:cstheme="minorHAnsi"/>
          <w:lang w:val="en-GB"/>
        </w:rPr>
        <w:t xml:space="preserve"> </w:t>
      </w:r>
      <w:r w:rsidR="00587FFB">
        <w:rPr>
          <w:rFonts w:asciiTheme="minorHAnsi" w:hAnsiTheme="minorHAnsi" w:cstheme="minorHAnsi"/>
          <w:lang w:val="en-GB"/>
        </w:rPr>
        <w:t xml:space="preserve">of </w:t>
      </w:r>
      <w:r w:rsidR="00FB0872" w:rsidRPr="004E1CAE">
        <w:rPr>
          <w:rFonts w:asciiTheme="minorHAnsi" w:hAnsiTheme="minorHAnsi" w:cstheme="minorHAnsi"/>
          <w:lang w:val="en-GB"/>
        </w:rPr>
        <w:t xml:space="preserve">work experience as a </w:t>
      </w:r>
      <w:proofErr w:type="spellStart"/>
      <w:r w:rsidR="0017317E" w:rsidRPr="00355AFE">
        <w:rPr>
          <w:rFonts w:asciiTheme="minorHAnsi" w:hAnsiTheme="minorHAnsi" w:cstheme="minorHAnsi"/>
          <w:i/>
          <w:lang w:val="en-GB"/>
        </w:rPr>
        <w:t>juriste</w:t>
      </w:r>
      <w:proofErr w:type="spellEnd"/>
      <w:r w:rsidR="0017317E">
        <w:rPr>
          <w:rFonts w:asciiTheme="minorHAnsi" w:hAnsiTheme="minorHAnsi" w:cstheme="minorHAnsi"/>
          <w:lang w:val="en-GB"/>
        </w:rPr>
        <w:t xml:space="preserve"> or </w:t>
      </w:r>
      <w:r w:rsidR="00587FFB">
        <w:rPr>
          <w:rFonts w:asciiTheme="minorHAnsi" w:hAnsiTheme="minorHAnsi" w:cstheme="minorHAnsi"/>
          <w:lang w:val="en-GB"/>
        </w:rPr>
        <w:t xml:space="preserve">qualified </w:t>
      </w:r>
      <w:r w:rsidR="00FB0872" w:rsidRPr="004E1CAE">
        <w:rPr>
          <w:rFonts w:asciiTheme="minorHAnsi" w:hAnsiTheme="minorHAnsi" w:cstheme="minorHAnsi"/>
          <w:lang w:val="en-GB"/>
        </w:rPr>
        <w:t>lawyer in the Luxembourg market</w:t>
      </w:r>
      <w:r w:rsidR="00E66FB2" w:rsidRPr="004E1CAE">
        <w:rPr>
          <w:rFonts w:asciiTheme="minorHAnsi" w:hAnsiTheme="minorHAnsi" w:cstheme="minorHAnsi"/>
          <w:lang w:val="en-GB"/>
        </w:rPr>
        <w:t xml:space="preserve"> dealing with </w:t>
      </w:r>
      <w:r w:rsidR="00D61148">
        <w:rPr>
          <w:rFonts w:asciiTheme="minorHAnsi" w:hAnsiTheme="minorHAnsi" w:cstheme="minorHAnsi"/>
          <w:lang w:val="en-GB"/>
        </w:rPr>
        <w:t>Banking &amp; Capital Markets</w:t>
      </w:r>
      <w:r w:rsidR="00D61148" w:rsidRPr="004E1CAE">
        <w:rPr>
          <w:rFonts w:asciiTheme="minorHAnsi" w:hAnsiTheme="minorHAnsi" w:cstheme="minorHAnsi"/>
          <w:lang w:val="en-GB"/>
        </w:rPr>
        <w:t xml:space="preserve"> law</w:t>
      </w:r>
      <w:bookmarkStart w:id="0" w:name="_GoBack"/>
      <w:bookmarkEnd w:id="0"/>
      <w:r w:rsidR="008136F1">
        <w:rPr>
          <w:rFonts w:asciiTheme="minorHAnsi" w:hAnsiTheme="minorHAnsi" w:cstheme="minorHAnsi"/>
          <w:lang w:val="en-GB"/>
        </w:rPr>
        <w:t>;</w:t>
      </w:r>
    </w:p>
    <w:p w14:paraId="60E198C5" w14:textId="3D519D4F" w:rsidR="00FB0872" w:rsidRDefault="00455548" w:rsidP="00CA1307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</w:t>
      </w:r>
      <w:r w:rsidR="00FB0872" w:rsidRPr="00BC61EA">
        <w:rPr>
          <w:rFonts w:asciiTheme="minorHAnsi" w:hAnsiTheme="minorHAnsi" w:cstheme="minorHAnsi"/>
          <w:lang w:val="en-GB"/>
        </w:rPr>
        <w:t xml:space="preserve">egistered </w:t>
      </w:r>
      <w:r w:rsidR="0017317E">
        <w:rPr>
          <w:rFonts w:asciiTheme="minorHAnsi" w:hAnsiTheme="minorHAnsi" w:cstheme="minorHAnsi"/>
          <w:lang w:val="en-GB"/>
        </w:rPr>
        <w:t xml:space="preserve">or in the course of being registered </w:t>
      </w:r>
      <w:r w:rsidR="00FB0872" w:rsidRPr="00BC61EA">
        <w:rPr>
          <w:rFonts w:asciiTheme="minorHAnsi" w:hAnsiTheme="minorHAnsi" w:cstheme="minorHAnsi"/>
          <w:lang w:val="en-GB"/>
        </w:rPr>
        <w:t>with the Luxembourg Bar or an equivalent European Bar</w:t>
      </w:r>
      <w:r w:rsidR="00BD70D6">
        <w:rPr>
          <w:rFonts w:asciiTheme="minorHAnsi" w:hAnsiTheme="minorHAnsi" w:cstheme="minorHAnsi"/>
          <w:lang w:val="en-GB"/>
        </w:rPr>
        <w:t>;</w:t>
      </w:r>
    </w:p>
    <w:p w14:paraId="49AEB2D4" w14:textId="258FFC4F" w:rsidR="00784653" w:rsidRPr="00B16FED" w:rsidRDefault="00455548" w:rsidP="00784653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B16FED">
        <w:rPr>
          <w:rFonts w:asciiTheme="minorHAnsi" w:hAnsiTheme="minorHAnsi" w:cstheme="minorHAnsi"/>
          <w:lang w:val="en-GB"/>
        </w:rPr>
        <w:t xml:space="preserve">trong organisation and </w:t>
      </w:r>
      <w:r w:rsidR="00784653">
        <w:rPr>
          <w:rFonts w:asciiTheme="minorHAnsi" w:hAnsiTheme="minorHAnsi" w:cstheme="minorHAnsi"/>
          <w:lang w:val="en-GB"/>
        </w:rPr>
        <w:t xml:space="preserve">excellent </w:t>
      </w:r>
      <w:r w:rsidR="00784653" w:rsidRPr="00B16FED">
        <w:rPr>
          <w:rFonts w:asciiTheme="minorHAnsi" w:hAnsiTheme="minorHAnsi" w:cstheme="minorHAnsi"/>
          <w:lang w:val="en-GB"/>
        </w:rPr>
        <w:t>communication</w:t>
      </w:r>
      <w:r w:rsidR="00777085">
        <w:rPr>
          <w:rFonts w:asciiTheme="minorHAnsi" w:hAnsiTheme="minorHAnsi" w:cstheme="minorHAnsi"/>
          <w:lang w:val="en-GB"/>
        </w:rPr>
        <w:t>,</w:t>
      </w:r>
      <w:r w:rsidR="00784653">
        <w:rPr>
          <w:rFonts w:asciiTheme="minorHAnsi" w:hAnsiTheme="minorHAnsi" w:cstheme="minorHAnsi"/>
          <w:lang w:val="en-GB"/>
        </w:rPr>
        <w:t xml:space="preserve"> writing and analytical</w:t>
      </w:r>
      <w:r w:rsidR="00784653" w:rsidRPr="00B16FED">
        <w:rPr>
          <w:rFonts w:asciiTheme="minorHAnsi" w:hAnsiTheme="minorHAnsi" w:cstheme="minorHAnsi"/>
          <w:lang w:val="en-GB"/>
        </w:rPr>
        <w:t xml:space="preserve"> skills</w:t>
      </w:r>
      <w:r w:rsidR="00784653">
        <w:rPr>
          <w:rFonts w:asciiTheme="minorHAnsi" w:hAnsiTheme="minorHAnsi" w:cstheme="minorHAnsi"/>
          <w:lang w:val="en-GB"/>
        </w:rPr>
        <w:t>;</w:t>
      </w:r>
    </w:p>
    <w:p w14:paraId="4E0F531F" w14:textId="67D47F88" w:rsidR="00784653" w:rsidRPr="00777085" w:rsidRDefault="00455548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s</w:t>
      </w:r>
      <w:r w:rsidR="00784653" w:rsidRPr="00777085">
        <w:rPr>
          <w:rFonts w:asciiTheme="minorHAnsi" w:hAnsiTheme="minorHAnsi" w:cstheme="minorHAnsi"/>
          <w:lang w:val="en-GB"/>
        </w:rPr>
        <w:t>trong team player, motivated, proactive and flexible</w:t>
      </w:r>
      <w:r w:rsidR="00777085">
        <w:rPr>
          <w:rFonts w:asciiTheme="minorHAnsi" w:hAnsiTheme="minorHAnsi" w:cstheme="minorHAnsi"/>
          <w:lang w:val="en-GB"/>
        </w:rPr>
        <w:t>,</w:t>
      </w:r>
      <w:r w:rsidR="00784653" w:rsidRPr="00777085">
        <w:rPr>
          <w:rFonts w:asciiTheme="minorHAnsi" w:hAnsiTheme="minorHAnsi" w:cstheme="minorHAnsi"/>
          <w:lang w:val="en-GB"/>
        </w:rPr>
        <w:t xml:space="preserve"> with a business development and entrepreneur attitude;</w:t>
      </w:r>
    </w:p>
    <w:p w14:paraId="3CF49983" w14:textId="21DAA13C" w:rsidR="00784653" w:rsidRDefault="00455548" w:rsidP="00784653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f</w:t>
      </w:r>
      <w:r w:rsidR="00784653" w:rsidRPr="00BC61EA">
        <w:rPr>
          <w:rFonts w:asciiTheme="minorHAnsi" w:hAnsiTheme="minorHAnsi" w:cstheme="minorHAnsi"/>
          <w:lang w:val="en-GB"/>
        </w:rPr>
        <w:t xml:space="preserve">luent in </w:t>
      </w:r>
      <w:r w:rsidR="00784653">
        <w:rPr>
          <w:rFonts w:asciiTheme="minorHAnsi" w:hAnsiTheme="minorHAnsi" w:cstheme="minorHAnsi"/>
          <w:lang w:val="en-GB"/>
        </w:rPr>
        <w:t xml:space="preserve">written and spoken </w:t>
      </w:r>
      <w:r w:rsidR="00784653" w:rsidRPr="00BC61EA">
        <w:rPr>
          <w:rFonts w:asciiTheme="minorHAnsi" w:hAnsiTheme="minorHAnsi" w:cstheme="minorHAnsi"/>
          <w:lang w:val="en-GB"/>
        </w:rPr>
        <w:t>English</w:t>
      </w:r>
      <w:r w:rsidR="009D6CF4">
        <w:rPr>
          <w:rFonts w:asciiTheme="minorHAnsi" w:hAnsiTheme="minorHAnsi" w:cstheme="minorHAnsi"/>
          <w:lang w:val="en-GB"/>
        </w:rPr>
        <w:t>. Any additional language w</w:t>
      </w:r>
      <w:r w:rsidR="00784653">
        <w:rPr>
          <w:rFonts w:asciiTheme="minorHAnsi" w:hAnsiTheme="minorHAnsi" w:cstheme="minorHAnsi"/>
          <w:lang w:val="en-GB"/>
        </w:rPr>
        <w:t>ould</w:t>
      </w:r>
      <w:r w:rsidR="00784653" w:rsidRPr="007072A9">
        <w:rPr>
          <w:rFonts w:asciiTheme="minorHAnsi" w:hAnsiTheme="minorHAnsi" w:cstheme="minorHAnsi"/>
          <w:lang w:val="en-GB"/>
        </w:rPr>
        <w:t xml:space="preserve"> be an asset</w:t>
      </w:r>
      <w:r w:rsidR="00784653">
        <w:rPr>
          <w:rFonts w:asciiTheme="minorHAnsi" w:hAnsiTheme="minorHAnsi" w:cstheme="minorHAnsi"/>
          <w:lang w:val="en-GB"/>
        </w:rPr>
        <w:t>.</w:t>
      </w:r>
    </w:p>
    <w:p w14:paraId="0EB21AD9" w14:textId="2CB9833C" w:rsidR="000B7056" w:rsidRPr="000B7056" w:rsidRDefault="000B7056">
      <w:pPr>
        <w:spacing w:after="0" w:line="240" w:lineRule="auto"/>
        <w:jc w:val="left"/>
        <w:rPr>
          <w:rFonts w:asciiTheme="minorHAnsi" w:eastAsia="Times New Roman" w:hAnsiTheme="minorHAnsi" w:cstheme="minorHAnsi"/>
          <w:sz w:val="20"/>
          <w:szCs w:val="20"/>
          <w:lang w:val="en-GB" w:eastAsia="de-DE"/>
        </w:rPr>
      </w:pPr>
    </w:p>
    <w:p w14:paraId="61BCABA8" w14:textId="77777777" w:rsidR="00E4780E" w:rsidRPr="00E4780E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  <w:r w:rsidRPr="00E4780E">
        <w:rPr>
          <w:rFonts w:asciiTheme="minorHAnsi" w:hAnsiTheme="minorHAnsi" w:cstheme="minorHAnsi"/>
          <w:b/>
          <w:lang w:val="en-GB"/>
        </w:rPr>
        <w:t xml:space="preserve">Your responsibilities: </w:t>
      </w:r>
    </w:p>
    <w:p w14:paraId="1E12280C" w14:textId="77777777" w:rsidR="00E4780E" w:rsidRPr="00C17C9B" w:rsidRDefault="00E4780E">
      <w:pPr>
        <w:spacing w:after="0" w:line="240" w:lineRule="auto"/>
        <w:jc w:val="left"/>
        <w:rPr>
          <w:rFonts w:asciiTheme="minorHAnsi" w:hAnsiTheme="minorHAnsi" w:cstheme="minorHAnsi"/>
          <w:b/>
          <w:lang w:val="en-GB"/>
        </w:rPr>
      </w:pPr>
    </w:p>
    <w:p w14:paraId="399709EF" w14:textId="4750B0D6" w:rsidR="009671EA" w:rsidRPr="00777085" w:rsidRDefault="00455548" w:rsidP="00355AFE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y</w:t>
      </w:r>
      <w:r w:rsidR="009671EA" w:rsidRPr="00777085">
        <w:rPr>
          <w:rFonts w:asciiTheme="minorHAnsi" w:hAnsiTheme="minorHAnsi" w:cstheme="minorHAnsi"/>
          <w:lang w:val="en-GB"/>
        </w:rPr>
        <w:t xml:space="preserve">ou will be an integral part </w:t>
      </w:r>
      <w:r w:rsidR="000E59FE">
        <w:rPr>
          <w:rFonts w:asciiTheme="minorHAnsi" w:hAnsiTheme="minorHAnsi" w:cstheme="minorHAnsi"/>
          <w:lang w:val="en-GB"/>
        </w:rPr>
        <w:t xml:space="preserve">of the </w:t>
      </w:r>
      <w:r w:rsidR="009D6CF4">
        <w:rPr>
          <w:rFonts w:asciiTheme="minorHAnsi" w:hAnsiTheme="minorHAnsi" w:cstheme="minorHAnsi"/>
          <w:lang w:val="en-GB"/>
        </w:rPr>
        <w:t>B</w:t>
      </w:r>
      <w:r w:rsidR="00D61148" w:rsidRPr="004E1CAE">
        <w:rPr>
          <w:rFonts w:asciiTheme="minorHAnsi" w:hAnsiTheme="minorHAnsi" w:cstheme="minorHAnsi"/>
          <w:lang w:val="en-GB"/>
        </w:rPr>
        <w:t xml:space="preserve">anking &amp; </w:t>
      </w:r>
      <w:r w:rsidR="009D6CF4">
        <w:rPr>
          <w:rFonts w:asciiTheme="minorHAnsi" w:hAnsiTheme="minorHAnsi" w:cstheme="minorHAnsi"/>
          <w:lang w:val="en-GB"/>
        </w:rPr>
        <w:t>C</w:t>
      </w:r>
      <w:r w:rsidR="00D61148" w:rsidRPr="004E1CAE">
        <w:rPr>
          <w:rFonts w:asciiTheme="minorHAnsi" w:hAnsiTheme="minorHAnsi" w:cstheme="minorHAnsi"/>
          <w:lang w:val="en-GB"/>
        </w:rPr>
        <w:t xml:space="preserve">apital </w:t>
      </w:r>
      <w:r w:rsidR="009D6CF4">
        <w:rPr>
          <w:rFonts w:asciiTheme="minorHAnsi" w:hAnsiTheme="minorHAnsi" w:cstheme="minorHAnsi"/>
          <w:lang w:val="en-GB"/>
        </w:rPr>
        <w:t>M</w:t>
      </w:r>
      <w:r w:rsidR="00D61148" w:rsidRPr="004E1CAE">
        <w:rPr>
          <w:rFonts w:asciiTheme="minorHAnsi" w:hAnsiTheme="minorHAnsi" w:cstheme="minorHAnsi"/>
          <w:lang w:val="en-GB"/>
        </w:rPr>
        <w:t>arket</w:t>
      </w:r>
      <w:r w:rsidR="009D6CF4">
        <w:rPr>
          <w:rFonts w:asciiTheme="minorHAnsi" w:hAnsiTheme="minorHAnsi" w:cstheme="minorHAnsi"/>
          <w:lang w:val="en-GB"/>
        </w:rPr>
        <w:t>s</w:t>
      </w:r>
      <w:r w:rsidR="00D61148">
        <w:rPr>
          <w:rFonts w:asciiTheme="minorHAnsi" w:hAnsiTheme="minorHAnsi" w:cstheme="minorHAnsi"/>
          <w:lang w:val="en-GB"/>
        </w:rPr>
        <w:t>;</w:t>
      </w:r>
    </w:p>
    <w:p w14:paraId="7264EACA" w14:textId="19552B39" w:rsidR="009671EA" w:rsidRDefault="00455548" w:rsidP="009671EA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d</w:t>
      </w:r>
      <w:r w:rsidR="009671EA" w:rsidRPr="009671EA">
        <w:rPr>
          <w:rFonts w:asciiTheme="minorHAnsi" w:hAnsiTheme="minorHAnsi" w:cstheme="minorHAnsi"/>
          <w:lang w:val="en-GB"/>
        </w:rPr>
        <w:t>rafting</w:t>
      </w:r>
      <w:r w:rsidR="0009666D">
        <w:rPr>
          <w:rFonts w:asciiTheme="minorHAnsi" w:hAnsiTheme="minorHAnsi" w:cstheme="minorHAnsi"/>
          <w:lang w:val="en-GB"/>
        </w:rPr>
        <w:t>, reviewing</w:t>
      </w:r>
      <w:r w:rsidR="009671EA" w:rsidRPr="009671EA">
        <w:rPr>
          <w:rFonts w:asciiTheme="minorHAnsi" w:hAnsiTheme="minorHAnsi" w:cstheme="minorHAnsi"/>
          <w:lang w:val="en-GB"/>
        </w:rPr>
        <w:t xml:space="preserve"> and negotiating a wide range of </w:t>
      </w:r>
      <w:r w:rsidR="00777085">
        <w:rPr>
          <w:rFonts w:asciiTheme="minorHAnsi" w:hAnsiTheme="minorHAnsi" w:cstheme="minorHAnsi"/>
          <w:lang w:val="en-GB"/>
        </w:rPr>
        <w:t>corporate</w:t>
      </w:r>
      <w:r>
        <w:rPr>
          <w:rFonts w:asciiTheme="minorHAnsi" w:hAnsiTheme="minorHAnsi" w:cstheme="minorHAnsi"/>
          <w:lang w:val="en-GB"/>
        </w:rPr>
        <w:t xml:space="preserve"> and </w:t>
      </w:r>
      <w:r w:rsidRPr="009671EA">
        <w:rPr>
          <w:rFonts w:asciiTheme="minorHAnsi" w:hAnsiTheme="minorHAnsi" w:cstheme="minorHAnsi"/>
          <w:lang w:val="en-GB"/>
        </w:rPr>
        <w:t>financial</w:t>
      </w:r>
      <w:r w:rsidR="00777085">
        <w:rPr>
          <w:rFonts w:asciiTheme="minorHAnsi" w:hAnsiTheme="minorHAnsi" w:cstheme="minorHAnsi"/>
          <w:lang w:val="en-GB"/>
        </w:rPr>
        <w:t xml:space="preserve"> </w:t>
      </w:r>
      <w:r w:rsidR="009671EA" w:rsidRPr="009671EA">
        <w:rPr>
          <w:rFonts w:asciiTheme="minorHAnsi" w:hAnsiTheme="minorHAnsi" w:cstheme="minorHAnsi"/>
          <w:lang w:val="en-GB"/>
        </w:rPr>
        <w:t>agreements</w:t>
      </w:r>
      <w:r w:rsidR="00777085">
        <w:rPr>
          <w:rFonts w:asciiTheme="minorHAnsi" w:hAnsiTheme="minorHAnsi" w:cstheme="minorHAnsi"/>
          <w:lang w:val="en-GB"/>
        </w:rPr>
        <w:t xml:space="preserve"> </w:t>
      </w:r>
      <w:r w:rsidR="009671EA" w:rsidRPr="009671EA">
        <w:rPr>
          <w:rFonts w:asciiTheme="minorHAnsi" w:hAnsiTheme="minorHAnsi" w:cstheme="minorHAnsi"/>
          <w:lang w:val="en-GB"/>
        </w:rPr>
        <w:t>as well as other legal documentation relating to banking &amp; finance</w:t>
      </w:r>
      <w:r w:rsidR="00777085">
        <w:rPr>
          <w:rFonts w:asciiTheme="minorHAnsi" w:hAnsiTheme="minorHAnsi" w:cstheme="minorHAnsi"/>
          <w:lang w:val="en-GB"/>
        </w:rPr>
        <w:t xml:space="preserve"> and capital markets</w:t>
      </w:r>
      <w:r w:rsidR="009117A1">
        <w:rPr>
          <w:rFonts w:asciiTheme="minorHAnsi" w:hAnsiTheme="minorHAnsi" w:cstheme="minorHAnsi"/>
          <w:lang w:val="en-GB"/>
        </w:rPr>
        <w:t>;</w:t>
      </w:r>
    </w:p>
    <w:p w14:paraId="249046D6" w14:textId="763F55E5" w:rsidR="00E4780E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c</w:t>
      </w:r>
      <w:r w:rsidR="00E4780E" w:rsidRPr="00C17C9B">
        <w:rPr>
          <w:rFonts w:asciiTheme="minorHAnsi" w:hAnsiTheme="minorHAnsi" w:cstheme="minorHAnsi"/>
          <w:lang w:val="en-GB"/>
        </w:rPr>
        <w:t xml:space="preserve">onducting legal research in national and cross-border legislation and </w:t>
      </w:r>
      <w:r w:rsidR="002C6179">
        <w:rPr>
          <w:rFonts w:asciiTheme="minorHAnsi" w:hAnsiTheme="minorHAnsi" w:cstheme="minorHAnsi"/>
          <w:lang w:val="en-GB"/>
        </w:rPr>
        <w:t>case law</w:t>
      </w:r>
      <w:r w:rsidR="00C17C9B">
        <w:rPr>
          <w:rFonts w:asciiTheme="minorHAnsi" w:hAnsiTheme="minorHAnsi" w:cstheme="minorHAnsi"/>
          <w:lang w:val="en-GB"/>
        </w:rPr>
        <w:t>.</w:t>
      </w:r>
    </w:p>
    <w:p w14:paraId="4DFA5888" w14:textId="77777777" w:rsidR="0050300C" w:rsidRPr="00C17C9B" w:rsidRDefault="0050300C" w:rsidP="00CA1307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18233C9D" w14:textId="77777777" w:rsidR="00FB0872" w:rsidRPr="00632541" w:rsidRDefault="00FB0872" w:rsidP="00CA1307">
      <w:pPr>
        <w:spacing w:after="120" w:line="240" w:lineRule="auto"/>
        <w:contextualSpacing/>
        <w:rPr>
          <w:rFonts w:asciiTheme="minorHAnsi" w:hAnsiTheme="minorHAnsi" w:cstheme="minorHAnsi"/>
          <w:b/>
          <w:lang w:val="en-GB"/>
        </w:rPr>
      </w:pPr>
      <w:r w:rsidRPr="00632541">
        <w:rPr>
          <w:rFonts w:asciiTheme="minorHAnsi" w:hAnsiTheme="minorHAnsi" w:cstheme="minorHAnsi"/>
          <w:b/>
          <w:lang w:val="en-GB"/>
        </w:rPr>
        <w:t>We offer:</w:t>
      </w:r>
    </w:p>
    <w:p w14:paraId="1AD91965" w14:textId="020D09A3" w:rsidR="00CD6316" w:rsidRPr="007072A9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>n attractive remuneration adapted to your qualifications, experience and performance;</w:t>
      </w:r>
    </w:p>
    <w:p w14:paraId="15B000AD" w14:textId="6D8FC59C" w:rsidR="00CD6316" w:rsidRPr="007072A9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</w:t>
      </w:r>
      <w:r w:rsidR="00CD6316" w:rsidRPr="007072A9">
        <w:rPr>
          <w:rFonts w:asciiTheme="minorHAnsi" w:hAnsiTheme="minorHAnsi" w:cstheme="minorHAnsi"/>
          <w:lang w:val="en-GB"/>
        </w:rPr>
        <w:t xml:space="preserve"> </w:t>
      </w:r>
      <w:r w:rsidR="005F7172">
        <w:rPr>
          <w:rFonts w:asciiTheme="minorHAnsi" w:hAnsiTheme="minorHAnsi" w:cstheme="minorHAnsi"/>
          <w:lang w:val="en-GB"/>
        </w:rPr>
        <w:t xml:space="preserve">friendly, </w:t>
      </w:r>
      <w:r w:rsidR="00CD6316" w:rsidRPr="007072A9">
        <w:rPr>
          <w:rFonts w:asciiTheme="minorHAnsi" w:hAnsiTheme="minorHAnsi" w:cstheme="minorHAnsi"/>
          <w:lang w:val="en-GB"/>
        </w:rPr>
        <w:t>multicultural working environment in a young</w:t>
      </w:r>
      <w:r w:rsidR="005F7172">
        <w:rPr>
          <w:rFonts w:asciiTheme="minorHAnsi" w:hAnsiTheme="minorHAnsi" w:cstheme="minorHAnsi"/>
          <w:lang w:val="en-GB"/>
        </w:rPr>
        <w:t>,</w:t>
      </w:r>
      <w:r w:rsidR="00CD6316" w:rsidRPr="007072A9">
        <w:rPr>
          <w:rFonts w:asciiTheme="minorHAnsi" w:hAnsiTheme="minorHAnsi" w:cstheme="minorHAnsi"/>
          <w:lang w:val="en-GB"/>
        </w:rPr>
        <w:t xml:space="preserve"> dynamic</w:t>
      </w:r>
      <w:r w:rsidR="00F41C31" w:rsidRPr="007072A9">
        <w:rPr>
          <w:rFonts w:asciiTheme="minorHAnsi" w:hAnsiTheme="minorHAnsi" w:cstheme="minorHAnsi"/>
          <w:lang w:val="en-GB"/>
        </w:rPr>
        <w:t xml:space="preserve"> and</w:t>
      </w:r>
      <w:r w:rsidR="00F41C31">
        <w:rPr>
          <w:rFonts w:asciiTheme="minorHAnsi" w:hAnsiTheme="minorHAnsi" w:cstheme="minorHAnsi"/>
          <w:lang w:val="en-GB"/>
        </w:rPr>
        <w:t xml:space="preserve"> growing</w:t>
      </w:r>
      <w:r w:rsidR="00CD6316" w:rsidRPr="007072A9">
        <w:rPr>
          <w:rFonts w:asciiTheme="minorHAnsi" w:hAnsiTheme="minorHAnsi" w:cstheme="minorHAnsi"/>
          <w:lang w:val="en-GB"/>
        </w:rPr>
        <w:t xml:space="preserve"> team;</w:t>
      </w:r>
    </w:p>
    <w:p w14:paraId="1C169D2E" w14:textId="01CA1DC8" w:rsidR="00FB0872" w:rsidRPr="00CD6316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>ossibility to work with a diversity of international clients and to participate in high profile deals</w:t>
      </w:r>
      <w:r w:rsidR="00CD6316">
        <w:rPr>
          <w:rFonts w:asciiTheme="minorHAnsi" w:hAnsiTheme="minorHAnsi" w:cstheme="minorHAnsi"/>
          <w:lang w:val="en-GB"/>
        </w:rPr>
        <w:t>;</w:t>
      </w:r>
    </w:p>
    <w:p w14:paraId="2A98A742" w14:textId="0F14E379" w:rsidR="00FB0872" w:rsidRPr="00CD6316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</w:t>
      </w:r>
      <w:r w:rsidR="00FB0872" w:rsidRPr="00CD6316">
        <w:rPr>
          <w:rFonts w:asciiTheme="minorHAnsi" w:hAnsiTheme="minorHAnsi" w:cstheme="minorHAnsi"/>
          <w:lang w:val="en-GB"/>
        </w:rPr>
        <w:t>xcellent training and development opportunities</w:t>
      </w:r>
      <w:r w:rsidR="00CD6316">
        <w:rPr>
          <w:rFonts w:asciiTheme="minorHAnsi" w:hAnsiTheme="minorHAnsi" w:cstheme="minorHAnsi"/>
          <w:lang w:val="en-GB"/>
        </w:rPr>
        <w:t>;</w:t>
      </w:r>
    </w:p>
    <w:p w14:paraId="3D5555A2" w14:textId="284B173D" w:rsidR="00FB0872" w:rsidRPr="00CD6316" w:rsidRDefault="00455548" w:rsidP="00CA1307">
      <w:pPr>
        <w:pStyle w:val="ListParagraph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</w:t>
      </w:r>
      <w:r w:rsidR="00FB0872" w:rsidRPr="00CD6316">
        <w:rPr>
          <w:rFonts w:asciiTheme="minorHAnsi" w:hAnsiTheme="minorHAnsi" w:cstheme="minorHAnsi"/>
          <w:lang w:val="en-GB"/>
        </w:rPr>
        <w:t>ossibility to exchange with other GSK offices and attend conferences and/or marketing events</w:t>
      </w:r>
      <w:r w:rsidR="00CD6316">
        <w:rPr>
          <w:rFonts w:asciiTheme="minorHAnsi" w:hAnsiTheme="minorHAnsi" w:cstheme="minorHAnsi"/>
          <w:lang w:val="en-GB"/>
        </w:rPr>
        <w:t>.</w:t>
      </w:r>
    </w:p>
    <w:p w14:paraId="089420F6" w14:textId="77777777" w:rsidR="002A4CED" w:rsidRDefault="002A4CED" w:rsidP="002A4CED">
      <w:pPr>
        <w:pStyle w:val="ListParagraph"/>
        <w:spacing w:after="0" w:line="240" w:lineRule="auto"/>
        <w:rPr>
          <w:rFonts w:asciiTheme="minorHAnsi" w:eastAsia="Times New Roman" w:hAnsiTheme="minorHAnsi" w:cstheme="minorHAnsi"/>
          <w:b/>
          <w:bCs/>
          <w:lang w:val="en-GB" w:eastAsia="de-DE"/>
        </w:rPr>
      </w:pPr>
    </w:p>
    <w:p w14:paraId="14904428" w14:textId="14D7DE2B" w:rsidR="002A4CED" w:rsidRPr="002A4CED" w:rsidRDefault="002A4CED" w:rsidP="002A4CED">
      <w:pPr>
        <w:spacing w:after="0" w:line="240" w:lineRule="auto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b/>
          <w:bCs/>
          <w:lang w:val="en-GB" w:eastAsia="de-DE"/>
        </w:rPr>
        <w:t>Confidentiality assured</w:t>
      </w:r>
      <w:r w:rsidR="00455548">
        <w:rPr>
          <w:rFonts w:asciiTheme="minorHAnsi" w:eastAsia="Times New Roman" w:hAnsiTheme="minorHAnsi" w:cstheme="minorHAnsi"/>
          <w:b/>
          <w:bCs/>
          <w:lang w:val="en-GB" w:eastAsia="de-DE"/>
        </w:rPr>
        <w:br/>
      </w:r>
      <w:r w:rsidR="00BF776D">
        <w:rPr>
          <w:rFonts w:asciiTheme="minorHAnsi" w:eastAsia="Times New Roman" w:hAnsiTheme="minorHAnsi" w:cstheme="minorHAnsi"/>
          <w:bCs/>
          <w:lang w:val="en-GB" w:eastAsia="de-DE"/>
        </w:rPr>
        <w:t>Are you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interested? Please </w:t>
      </w:r>
      <w:r w:rsidR="007C28D9">
        <w:rPr>
          <w:rFonts w:asciiTheme="minorHAnsi" w:eastAsia="Times New Roman" w:hAnsiTheme="minorHAnsi" w:cstheme="minorHAnsi"/>
          <w:bCs/>
          <w:lang w:val="en-GB" w:eastAsia="de-DE"/>
        </w:rPr>
        <w:t>send</w:t>
      </w:r>
      <w:r w:rsidR="007C28D9"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 xml:space="preserve">your CV and your motivation letter </w:t>
      </w:r>
      <w:r w:rsidR="00596CAF">
        <w:rPr>
          <w:rFonts w:asciiTheme="minorHAnsi" w:eastAsia="Times New Roman" w:hAnsiTheme="minorHAnsi" w:cstheme="minorHAnsi"/>
          <w:bCs/>
          <w:lang w:val="en-GB" w:eastAsia="de-DE"/>
        </w:rPr>
        <w:t xml:space="preserve">in English </w:t>
      </w: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to</w:t>
      </w:r>
    </w:p>
    <w:p w14:paraId="7D937FC7" w14:textId="77777777" w:rsidR="002A4CED" w:rsidRPr="002A4CED" w:rsidRDefault="002A4CED" w:rsidP="002A4CED">
      <w:pPr>
        <w:pStyle w:val="ListParagraph"/>
        <w:spacing w:after="0" w:line="240" w:lineRule="auto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</w:p>
    <w:p w14:paraId="1E99FFEA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bCs/>
          <w:lang w:val="en-GB" w:eastAsia="de-DE"/>
        </w:rPr>
      </w:pPr>
      <w:r w:rsidRPr="002A4CED">
        <w:rPr>
          <w:rFonts w:asciiTheme="minorHAnsi" w:eastAsia="Times New Roman" w:hAnsiTheme="minorHAnsi" w:cstheme="minorHAnsi"/>
          <w:bCs/>
          <w:lang w:val="en-GB" w:eastAsia="de-DE"/>
        </w:rPr>
        <w:t>GSK Stockmann SA</w:t>
      </w:r>
    </w:p>
    <w:p w14:paraId="14FB68FC" w14:textId="77777777" w:rsidR="002A4CED" w:rsidRPr="002A4CED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2A4CED">
        <w:rPr>
          <w:rFonts w:asciiTheme="minorHAnsi" w:eastAsia="Times New Roman" w:hAnsiTheme="minorHAnsi" w:cstheme="minorHAnsi"/>
          <w:lang w:val="en-GB" w:eastAsia="de-DE"/>
        </w:rPr>
        <w:t>Human Resources department</w:t>
      </w:r>
      <w:r w:rsidRPr="002A4CED">
        <w:rPr>
          <w:rFonts w:asciiTheme="minorHAnsi" w:eastAsia="Times New Roman" w:hAnsiTheme="minorHAnsi" w:cstheme="minorHAnsi"/>
          <w:lang w:val="en-GB" w:eastAsia="de-DE"/>
        </w:rPr>
        <w:br/>
        <w:t xml:space="preserve">44, avenue John F. Kennedy </w:t>
      </w:r>
    </w:p>
    <w:p w14:paraId="0BF74F23" w14:textId="77777777" w:rsidR="002A4CED" w:rsidRPr="00624829" w:rsidRDefault="002A4CED" w:rsidP="002A4CED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r w:rsidRPr="00624829">
        <w:rPr>
          <w:rFonts w:asciiTheme="minorHAnsi" w:eastAsia="Times New Roman" w:hAnsiTheme="minorHAnsi" w:cstheme="minorHAnsi"/>
          <w:lang w:val="en-GB" w:eastAsia="de-DE"/>
        </w:rPr>
        <w:t>L-1855 Luxembourg</w:t>
      </w:r>
    </w:p>
    <w:p w14:paraId="73F53B9E" w14:textId="585AC39A" w:rsidR="00624829" w:rsidRPr="00624829" w:rsidRDefault="00D36CAD" w:rsidP="00455548">
      <w:pPr>
        <w:pStyle w:val="ListParagraph"/>
        <w:spacing w:after="0" w:line="240" w:lineRule="auto"/>
        <w:ind w:left="0"/>
        <w:jc w:val="left"/>
        <w:rPr>
          <w:rFonts w:asciiTheme="minorHAnsi" w:eastAsia="Times New Roman" w:hAnsiTheme="minorHAnsi" w:cstheme="minorHAnsi"/>
          <w:lang w:val="en-GB" w:eastAsia="de-DE"/>
        </w:rPr>
      </w:pPr>
      <w:hyperlink r:id="rId12" w:history="1">
        <w:r w:rsidR="002A4CED" w:rsidRPr="00624829">
          <w:rPr>
            <w:rStyle w:val="Hyperlink"/>
            <w:rFonts w:asciiTheme="minorHAnsi" w:eastAsia="Times New Roman" w:hAnsiTheme="minorHAnsi" w:cstheme="minorHAnsi"/>
            <w:lang w:val="en-GB" w:eastAsia="de-DE"/>
          </w:rPr>
          <w:t>hr@gsk-lux.com</w:t>
        </w:r>
      </w:hyperlink>
      <w:r w:rsidR="002A4CED" w:rsidRPr="00624829">
        <w:rPr>
          <w:rFonts w:asciiTheme="minorHAnsi" w:hAnsiTheme="minorHAnsi" w:cstheme="minorHAnsi"/>
          <w:color w:val="31849B" w:themeColor="accent5" w:themeShade="BF"/>
          <w:lang w:val="en-GB"/>
        </w:rPr>
        <w:t xml:space="preserve"> </w:t>
      </w:r>
    </w:p>
    <w:sectPr w:rsidR="00624829" w:rsidRPr="00624829" w:rsidSect="0050300C">
      <w:headerReference w:type="default" r:id="rId13"/>
      <w:pgSz w:w="11906" w:h="16838"/>
      <w:pgMar w:top="2410" w:right="1417" w:bottom="1418" w:left="1417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91B0B" w14:textId="77777777" w:rsidR="008770FC" w:rsidRDefault="008770FC" w:rsidP="00024E99">
      <w:pPr>
        <w:spacing w:after="0" w:line="240" w:lineRule="auto"/>
      </w:pPr>
      <w:r>
        <w:separator/>
      </w:r>
    </w:p>
  </w:endnote>
  <w:endnote w:type="continuationSeparator" w:id="0">
    <w:p w14:paraId="03B660BC" w14:textId="77777777" w:rsidR="008770FC" w:rsidRDefault="008770FC" w:rsidP="0002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EAF79" w14:textId="77777777" w:rsidR="008770FC" w:rsidRDefault="008770FC" w:rsidP="00024E99">
      <w:pPr>
        <w:spacing w:after="0" w:line="240" w:lineRule="auto"/>
      </w:pPr>
      <w:r>
        <w:separator/>
      </w:r>
    </w:p>
  </w:footnote>
  <w:footnote w:type="continuationSeparator" w:id="0">
    <w:p w14:paraId="11138082" w14:textId="77777777" w:rsidR="008770FC" w:rsidRDefault="008770FC" w:rsidP="0002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2F733" w14:textId="77777777" w:rsidR="00024E99" w:rsidRDefault="007072A9" w:rsidP="006512D3">
    <w:pPr>
      <w:pStyle w:val="Header"/>
      <w:ind w:left="4536"/>
    </w:pPr>
    <w:r>
      <w:rPr>
        <w:noProof/>
        <w:lang w:val="en-GB" w:eastAsia="en-GB"/>
      </w:rPr>
      <w:drawing>
        <wp:inline distT="0" distB="0" distL="0" distR="0" wp14:anchorId="6EEE90C9" wp14:editId="5135536C">
          <wp:extent cx="968171" cy="650789"/>
          <wp:effectExtent l="0" t="0" r="3810" b="0"/>
          <wp:docPr id="2" name="Picture 2" descr="C:\Users\Ana.Simoes\AppData\Local\Microsoft\Windows\INetCache\Content.Outlook\962QZCLA\GSK_Stockman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Simoes\AppData\Local\Microsoft\Windows\INetCache\Content.Outlook\962QZCLA\GSK_Stockmann_Logo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586" cy="65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09E7"/>
    <w:multiLevelType w:val="multilevel"/>
    <w:tmpl w:val="90020198"/>
    <w:lvl w:ilvl="0">
      <w:start w:val="1"/>
      <w:numFmt w:val="decimal"/>
      <w:pStyle w:val="GSKAppHead"/>
      <w:suff w:val="nothing"/>
      <w:lvlText w:val="Appendi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pp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4427C71"/>
    <w:multiLevelType w:val="hybridMultilevel"/>
    <w:tmpl w:val="A866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517B"/>
    <w:multiLevelType w:val="hybridMultilevel"/>
    <w:tmpl w:val="2B3883AC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C2B66"/>
    <w:multiLevelType w:val="hybridMultilevel"/>
    <w:tmpl w:val="0778FE32"/>
    <w:lvl w:ilvl="0" w:tplc="AD423BB2">
      <w:start w:val="1"/>
      <w:numFmt w:val="upperLetter"/>
      <w:pStyle w:val="GSKRecitals"/>
      <w:lvlText w:val="(%1)"/>
      <w:lvlJc w:val="left"/>
      <w:pPr>
        <w:ind w:left="720" w:hanging="360"/>
      </w:pPr>
      <w:rPr>
        <w:rFonts w:hint="default"/>
      </w:rPr>
    </w:lvl>
    <w:lvl w:ilvl="1" w:tplc="46F0C30C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37ADE"/>
    <w:multiLevelType w:val="multilevel"/>
    <w:tmpl w:val="5F06BD60"/>
    <w:name w:val="AOListNumberList"/>
    <w:lvl w:ilvl="0">
      <w:start w:val="1"/>
      <w:numFmt w:val="decimal"/>
      <w:pStyle w:val="GSK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5" w15:restartNumberingAfterBreak="0">
    <w:nsid w:val="12433A9F"/>
    <w:multiLevelType w:val="hybridMultilevel"/>
    <w:tmpl w:val="39328620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1B0661F6"/>
    <w:multiLevelType w:val="singleLevel"/>
    <w:tmpl w:val="5D7860A6"/>
    <w:lvl w:ilvl="0">
      <w:start w:val="1"/>
      <w:numFmt w:val="bullet"/>
      <w:pStyle w:val="GSKBullet2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1D690E33"/>
    <w:multiLevelType w:val="hybridMultilevel"/>
    <w:tmpl w:val="50C27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9160D"/>
    <w:multiLevelType w:val="hybridMultilevel"/>
    <w:tmpl w:val="5FF6B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64000F"/>
    <w:multiLevelType w:val="hybridMultilevel"/>
    <w:tmpl w:val="56B8652C"/>
    <w:lvl w:ilvl="0" w:tplc="CEFAD63C">
      <w:start w:val="1"/>
      <w:numFmt w:val="decimal"/>
      <w:pStyle w:val="GSKSchedule"/>
      <w:lvlText w:val="SCHEDULE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0A88"/>
    <w:multiLevelType w:val="multilevel"/>
    <w:tmpl w:val="085E79B2"/>
    <w:lvl w:ilvl="0">
      <w:start w:val="1"/>
      <w:numFmt w:val="decimal"/>
      <w:pStyle w:val="GSK1alt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68C7F70"/>
    <w:multiLevelType w:val="hybridMultilevel"/>
    <w:tmpl w:val="8A0A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E7873"/>
    <w:multiLevelType w:val="hybridMultilevel"/>
    <w:tmpl w:val="B9D6C88A"/>
    <w:lvl w:ilvl="0" w:tplc="1520D6A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C0D0D"/>
    <w:multiLevelType w:val="multilevel"/>
    <w:tmpl w:val="B236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267CCD"/>
    <w:multiLevelType w:val="multilevel"/>
    <w:tmpl w:val="D514D992"/>
    <w:lvl w:ilvl="0">
      <w:start w:val="1"/>
      <w:numFmt w:val="decimal"/>
      <w:pStyle w:val="GSK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GS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GSK3a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lowerRoman"/>
      <w:pStyle w:val="GSK4i"/>
      <w:lvlText w:val="(%4)"/>
      <w:lvlJc w:val="left"/>
      <w:pPr>
        <w:ind w:left="2132" w:hanging="6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F377D0B"/>
    <w:multiLevelType w:val="hybridMultilevel"/>
    <w:tmpl w:val="AA08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A6DE9"/>
    <w:multiLevelType w:val="singleLevel"/>
    <w:tmpl w:val="C7A82570"/>
    <w:name w:val="AOBulletList"/>
    <w:lvl w:ilvl="0">
      <w:start w:val="1"/>
      <w:numFmt w:val="bullet"/>
      <w:pStyle w:val="GSK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aps w:val="0"/>
      </w:rPr>
    </w:lvl>
  </w:abstractNum>
  <w:abstractNum w:abstractNumId="17" w15:restartNumberingAfterBreak="0">
    <w:nsid w:val="384B6327"/>
    <w:multiLevelType w:val="multilevel"/>
    <w:tmpl w:val="423E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1D542D"/>
    <w:multiLevelType w:val="multilevel"/>
    <w:tmpl w:val="CEA2CDB4"/>
    <w:lvl w:ilvl="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7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9" w15:restartNumberingAfterBreak="0">
    <w:nsid w:val="3AD40528"/>
    <w:multiLevelType w:val="hybridMultilevel"/>
    <w:tmpl w:val="2034E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E7D39"/>
    <w:multiLevelType w:val="multilevel"/>
    <w:tmpl w:val="7E0E55A4"/>
    <w:lvl w:ilvl="0">
      <w:start w:val="1"/>
      <w:numFmt w:val="decimal"/>
      <w:pStyle w:val="GSKSchHead"/>
      <w:suff w:val="nothing"/>
      <w:lvlText w:val="Schedule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Sch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1" w15:restartNumberingAfterBreak="0">
    <w:nsid w:val="3E29759A"/>
    <w:multiLevelType w:val="multilevel"/>
    <w:tmpl w:val="CFC67AA0"/>
    <w:lvl w:ilvl="0">
      <w:start w:val="1"/>
      <w:numFmt w:val="decimal"/>
      <w:pStyle w:val="GSK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2" w15:restartNumberingAfterBreak="0">
    <w:nsid w:val="3E7269E0"/>
    <w:multiLevelType w:val="hybridMultilevel"/>
    <w:tmpl w:val="F7E6BEFA"/>
    <w:lvl w:ilvl="0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466224"/>
    <w:multiLevelType w:val="hybridMultilevel"/>
    <w:tmpl w:val="2E5CCAF6"/>
    <w:lvl w:ilvl="0" w:tplc="2684F922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2684F922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30E7"/>
    <w:multiLevelType w:val="singleLevel"/>
    <w:tmpl w:val="BE46FFF2"/>
    <w:name w:val="AOBullet4List"/>
    <w:lvl w:ilvl="0">
      <w:start w:val="1"/>
      <w:numFmt w:val="bullet"/>
      <w:pStyle w:val="GSKBullet4"/>
      <w:lvlText w:val="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5" w15:restartNumberingAfterBreak="0">
    <w:nsid w:val="47B238E7"/>
    <w:multiLevelType w:val="multilevel"/>
    <w:tmpl w:val="3DB4A00E"/>
    <w:lvl w:ilvl="0">
      <w:start w:val="1"/>
      <w:numFmt w:val="decimal"/>
      <w:pStyle w:val="GSK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6" w15:restartNumberingAfterBreak="0">
    <w:nsid w:val="49C66851"/>
    <w:multiLevelType w:val="multilevel"/>
    <w:tmpl w:val="2DAEDAB2"/>
    <w:lvl w:ilvl="0">
      <w:start w:val="1"/>
      <w:numFmt w:val="decimal"/>
      <w:pStyle w:val="GSKAnnexHead"/>
      <w:suff w:val="nothing"/>
      <w:lvlText w:val="Annex %1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1">
      <w:start w:val="1"/>
      <w:numFmt w:val="decimal"/>
      <w:pStyle w:val="GSKAnnexPartHead"/>
      <w:suff w:val="nothing"/>
      <w:lvlText w:val="Part 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caps/>
        <w:smallCaps w:val="0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7" w15:restartNumberingAfterBreak="0">
    <w:nsid w:val="4BD90768"/>
    <w:multiLevelType w:val="hybridMultilevel"/>
    <w:tmpl w:val="82D6A9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D07AEF"/>
    <w:multiLevelType w:val="hybridMultilevel"/>
    <w:tmpl w:val="FFB094F2"/>
    <w:lvl w:ilvl="0" w:tplc="64AC757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E7B09"/>
    <w:multiLevelType w:val="multilevel"/>
    <w:tmpl w:val="B0B6CD76"/>
    <w:name w:val="AO1"/>
    <w:lvl w:ilvl="0">
      <w:start w:val="1"/>
      <w:numFmt w:val="decimal"/>
      <w:pStyle w:val="GSK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4E4B4E3E"/>
    <w:multiLevelType w:val="multilevel"/>
    <w:tmpl w:val="A8CE8102"/>
    <w:lvl w:ilvl="0">
      <w:start w:val="1"/>
      <w:numFmt w:val="decimal"/>
      <w:pStyle w:val="GSK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GSKHead4"/>
      <w:lvlText w:val="(%4)"/>
      <w:lvlJc w:val="left"/>
      <w:pPr>
        <w:tabs>
          <w:tab w:val="num" w:pos="2280"/>
        </w:tabs>
        <w:ind w:left="2280" w:hanging="720"/>
      </w:pPr>
      <w:rPr>
        <w:b w:val="0"/>
        <w:bCs w:val="0"/>
        <w:i w:val="0"/>
        <w:iCs w:val="0"/>
      </w:rPr>
    </w:lvl>
    <w:lvl w:ilvl="4">
      <w:start w:val="1"/>
      <w:numFmt w:val="upperLetter"/>
      <w:pStyle w:val="GSK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GSK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4F77494B"/>
    <w:multiLevelType w:val="hybridMultilevel"/>
    <w:tmpl w:val="0A3C1B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1C70D7"/>
    <w:multiLevelType w:val="multilevel"/>
    <w:tmpl w:val="4E2EC262"/>
    <w:lvl w:ilvl="0">
      <w:start w:val="1"/>
      <w:numFmt w:val="decimal"/>
      <w:pStyle w:val="TOC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4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3" w15:restartNumberingAfterBreak="0">
    <w:nsid w:val="555D0D10"/>
    <w:multiLevelType w:val="multilevel"/>
    <w:tmpl w:val="A2C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77EA1"/>
    <w:multiLevelType w:val="multilevel"/>
    <w:tmpl w:val="0A8287F0"/>
    <w:lvl w:ilvl="0">
      <w:start w:val="1"/>
      <w:numFmt w:val="upperLetter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1">
      <w:start w:val="1"/>
      <w:numFmt w:val="upperRoman"/>
      <w:pStyle w:val="Heading2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lowerRoman"/>
      <w:pStyle w:val="Heading5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pStyle w:val="Heading6"/>
      <w:lvlText w:val="%6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7">
      <w:start w:val="1"/>
      <w:numFmt w:val="lowerRoman"/>
      <w:pStyle w:val="Heading8"/>
      <w:lvlText w:val="(%8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35" w15:restartNumberingAfterBreak="0">
    <w:nsid w:val="58015738"/>
    <w:multiLevelType w:val="hybridMultilevel"/>
    <w:tmpl w:val="78E08C84"/>
    <w:lvl w:ilvl="0" w:tplc="5D169B3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222ADB"/>
    <w:multiLevelType w:val="hybridMultilevel"/>
    <w:tmpl w:val="824C46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9039DB"/>
    <w:multiLevelType w:val="hybridMultilevel"/>
    <w:tmpl w:val="FF74B756"/>
    <w:lvl w:ilvl="0" w:tplc="0784B438">
      <w:start w:val="1"/>
      <w:numFmt w:val="decimal"/>
      <w:pStyle w:val="GSKParties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946D4C"/>
    <w:multiLevelType w:val="hybridMultilevel"/>
    <w:tmpl w:val="9A9E2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30D10"/>
    <w:multiLevelType w:val="multilevel"/>
    <w:tmpl w:val="C8D05B6A"/>
    <w:name w:val="AOA"/>
    <w:lvl w:ilvl="0">
      <w:start w:val="1"/>
      <w:numFmt w:val="upperLetter"/>
      <w:pStyle w:val="GSKARecitals"/>
      <w:lvlText w:val="(%1)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0" w15:restartNumberingAfterBreak="0">
    <w:nsid w:val="63D23386"/>
    <w:multiLevelType w:val="hybridMultilevel"/>
    <w:tmpl w:val="50CCFC18"/>
    <w:lvl w:ilvl="0" w:tplc="04E881F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227D0"/>
    <w:multiLevelType w:val="multilevel"/>
    <w:tmpl w:val="6172C5CA"/>
    <w:lvl w:ilvl="0">
      <w:start w:val="1"/>
      <w:numFmt w:val="decimal"/>
      <w:pStyle w:val="TOC8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</w:rPr>
    </w:lvl>
    <w:lvl w:ilvl="1">
      <w:start w:val="1"/>
      <w:numFmt w:val="decimal"/>
      <w:pStyle w:val="TOC9"/>
      <w:lvlText w:val="Part %2"/>
      <w:lvlJc w:val="left"/>
      <w:pPr>
        <w:ind w:left="1797" w:hanging="1077"/>
      </w:pPr>
      <w:rPr>
        <w:rFonts w:ascii="Times New Roman" w:hAnsi="Times New Roman" w:cs="Times New Roman"/>
      </w:rPr>
    </w:lvl>
    <w:lvl w:ilvl="2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lvlRestart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2" w15:restartNumberingAfterBreak="0">
    <w:nsid w:val="6ADB1AA4"/>
    <w:multiLevelType w:val="hybridMultilevel"/>
    <w:tmpl w:val="00CABA1A"/>
    <w:lvl w:ilvl="0" w:tplc="BF7A421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046EE"/>
    <w:multiLevelType w:val="hybridMultilevel"/>
    <w:tmpl w:val="A6A46462"/>
    <w:lvl w:ilvl="0" w:tplc="64AC757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F025FAA"/>
    <w:multiLevelType w:val="multilevel"/>
    <w:tmpl w:val="64A22386"/>
    <w:lvl w:ilvl="0">
      <w:start w:val="1"/>
      <w:numFmt w:val="none"/>
      <w:pStyle w:val="GSKDefHead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GSKDefPara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</w:lvl>
  </w:abstractNum>
  <w:abstractNum w:abstractNumId="45" w15:restartNumberingAfterBreak="0">
    <w:nsid w:val="6F8D3D7A"/>
    <w:multiLevelType w:val="singleLevel"/>
    <w:tmpl w:val="66065896"/>
    <w:name w:val="AOBullet3List"/>
    <w:lvl w:ilvl="0">
      <w:start w:val="1"/>
      <w:numFmt w:val="bullet"/>
      <w:pStyle w:val="GSKBullet3"/>
      <w:lvlText w:val="-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6" w15:restartNumberingAfterBreak="0">
    <w:nsid w:val="71470501"/>
    <w:multiLevelType w:val="hybridMultilevel"/>
    <w:tmpl w:val="72EC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544F7"/>
    <w:multiLevelType w:val="multilevel"/>
    <w:tmpl w:val="F2567FD4"/>
    <w:lvl w:ilvl="0">
      <w:start w:val="1"/>
      <w:numFmt w:val="decimal"/>
      <w:pStyle w:val="GSK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SK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GSK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48" w15:restartNumberingAfterBreak="0">
    <w:nsid w:val="774D1ABA"/>
    <w:multiLevelType w:val="hybridMultilevel"/>
    <w:tmpl w:val="1E6C624C"/>
    <w:lvl w:ilvl="0" w:tplc="1AB62BE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9"/>
  </w:num>
  <w:num w:numId="3">
    <w:abstractNumId w:val="26"/>
  </w:num>
  <w:num w:numId="4">
    <w:abstractNumId w:val="0"/>
  </w:num>
  <w:num w:numId="5">
    <w:abstractNumId w:val="16"/>
  </w:num>
  <w:num w:numId="6">
    <w:abstractNumId w:val="6"/>
  </w:num>
  <w:num w:numId="7">
    <w:abstractNumId w:val="45"/>
  </w:num>
  <w:num w:numId="8">
    <w:abstractNumId w:val="24"/>
  </w:num>
  <w:num w:numId="9">
    <w:abstractNumId w:val="44"/>
  </w:num>
  <w:num w:numId="10">
    <w:abstractNumId w:val="47"/>
  </w:num>
  <w:num w:numId="11">
    <w:abstractNumId w:val="21"/>
  </w:num>
  <w:num w:numId="12">
    <w:abstractNumId w:val="25"/>
  </w:num>
  <w:num w:numId="13">
    <w:abstractNumId w:val="30"/>
  </w:num>
  <w:num w:numId="14">
    <w:abstractNumId w:val="4"/>
  </w:num>
  <w:num w:numId="15">
    <w:abstractNumId w:val="20"/>
  </w:num>
  <w:num w:numId="16">
    <w:abstractNumId w:val="32"/>
  </w:num>
  <w:num w:numId="17">
    <w:abstractNumId w:val="18"/>
  </w:num>
  <w:num w:numId="18">
    <w:abstractNumId w:val="41"/>
  </w:num>
  <w:num w:numId="19">
    <w:abstractNumId w:val="10"/>
  </w:num>
  <w:num w:numId="20">
    <w:abstractNumId w:val="14"/>
  </w:num>
  <w:num w:numId="21">
    <w:abstractNumId w:val="37"/>
  </w:num>
  <w:num w:numId="22">
    <w:abstractNumId w:val="3"/>
  </w:num>
  <w:num w:numId="23">
    <w:abstractNumId w:val="9"/>
  </w:num>
  <w:num w:numId="24">
    <w:abstractNumId w:val="34"/>
  </w:num>
  <w:num w:numId="25">
    <w:abstractNumId w:val="17"/>
  </w:num>
  <w:num w:numId="26">
    <w:abstractNumId w:val="13"/>
  </w:num>
  <w:num w:numId="27">
    <w:abstractNumId w:val="33"/>
  </w:num>
  <w:num w:numId="28">
    <w:abstractNumId w:val="36"/>
  </w:num>
  <w:num w:numId="29">
    <w:abstractNumId w:val="12"/>
  </w:num>
  <w:num w:numId="30">
    <w:abstractNumId w:val="1"/>
  </w:num>
  <w:num w:numId="31">
    <w:abstractNumId w:val="31"/>
  </w:num>
  <w:num w:numId="32">
    <w:abstractNumId w:val="35"/>
  </w:num>
  <w:num w:numId="33">
    <w:abstractNumId w:val="38"/>
  </w:num>
  <w:num w:numId="34">
    <w:abstractNumId w:val="27"/>
  </w:num>
  <w:num w:numId="35">
    <w:abstractNumId w:val="42"/>
  </w:num>
  <w:num w:numId="36">
    <w:abstractNumId w:val="46"/>
  </w:num>
  <w:num w:numId="37">
    <w:abstractNumId w:val="8"/>
  </w:num>
  <w:num w:numId="38">
    <w:abstractNumId w:val="40"/>
  </w:num>
  <w:num w:numId="39">
    <w:abstractNumId w:val="19"/>
  </w:num>
  <w:num w:numId="40">
    <w:abstractNumId w:val="23"/>
  </w:num>
  <w:num w:numId="41">
    <w:abstractNumId w:val="23"/>
  </w:num>
  <w:num w:numId="42">
    <w:abstractNumId w:val="2"/>
  </w:num>
  <w:num w:numId="43">
    <w:abstractNumId w:val="22"/>
  </w:num>
  <w:num w:numId="44">
    <w:abstractNumId w:val="7"/>
  </w:num>
  <w:num w:numId="45">
    <w:abstractNumId w:val="15"/>
  </w:num>
  <w:num w:numId="46">
    <w:abstractNumId w:val="5"/>
  </w:num>
  <w:num w:numId="47">
    <w:abstractNumId w:val="48"/>
  </w:num>
  <w:num w:numId="48">
    <w:abstractNumId w:val="11"/>
  </w:num>
  <w:num w:numId="49">
    <w:abstractNumId w:val="28"/>
  </w:num>
  <w:num w:numId="50">
    <w:abstractNumId w:val="4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7B"/>
    <w:rsid w:val="000064C2"/>
    <w:rsid w:val="00012F89"/>
    <w:rsid w:val="000154B0"/>
    <w:rsid w:val="0002116F"/>
    <w:rsid w:val="00023A95"/>
    <w:rsid w:val="00024E99"/>
    <w:rsid w:val="00063CB9"/>
    <w:rsid w:val="00096624"/>
    <w:rsid w:val="0009666D"/>
    <w:rsid w:val="00097232"/>
    <w:rsid w:val="000B7056"/>
    <w:rsid w:val="000C4BD5"/>
    <w:rsid w:val="000D7041"/>
    <w:rsid w:val="000D7471"/>
    <w:rsid w:val="000E59FE"/>
    <w:rsid w:val="000F4EBF"/>
    <w:rsid w:val="00110002"/>
    <w:rsid w:val="001516C0"/>
    <w:rsid w:val="00163202"/>
    <w:rsid w:val="00167B24"/>
    <w:rsid w:val="0017317E"/>
    <w:rsid w:val="001C0971"/>
    <w:rsid w:val="001C5FB7"/>
    <w:rsid w:val="001D63F3"/>
    <w:rsid w:val="001E2EF4"/>
    <w:rsid w:val="001E5C88"/>
    <w:rsid w:val="001F25F7"/>
    <w:rsid w:val="00201636"/>
    <w:rsid w:val="002033F5"/>
    <w:rsid w:val="0026624B"/>
    <w:rsid w:val="0029305F"/>
    <w:rsid w:val="002A4CED"/>
    <w:rsid w:val="002C3820"/>
    <w:rsid w:val="002C6179"/>
    <w:rsid w:val="002D7957"/>
    <w:rsid w:val="002F6667"/>
    <w:rsid w:val="0035171C"/>
    <w:rsid w:val="00355AFE"/>
    <w:rsid w:val="003600BE"/>
    <w:rsid w:val="00386097"/>
    <w:rsid w:val="003D2892"/>
    <w:rsid w:val="00434E38"/>
    <w:rsid w:val="00445C82"/>
    <w:rsid w:val="00455548"/>
    <w:rsid w:val="0048651E"/>
    <w:rsid w:val="00491144"/>
    <w:rsid w:val="004A362A"/>
    <w:rsid w:val="004E1CAE"/>
    <w:rsid w:val="004F5B6F"/>
    <w:rsid w:val="0050300C"/>
    <w:rsid w:val="005254B4"/>
    <w:rsid w:val="00530D63"/>
    <w:rsid w:val="00532244"/>
    <w:rsid w:val="00532A57"/>
    <w:rsid w:val="00537483"/>
    <w:rsid w:val="005659C9"/>
    <w:rsid w:val="00587FFB"/>
    <w:rsid w:val="00596CAF"/>
    <w:rsid w:val="005A45EB"/>
    <w:rsid w:val="005B1051"/>
    <w:rsid w:val="005B21B2"/>
    <w:rsid w:val="005B3A72"/>
    <w:rsid w:val="005C6270"/>
    <w:rsid w:val="005F3224"/>
    <w:rsid w:val="005F3FA5"/>
    <w:rsid w:val="005F7172"/>
    <w:rsid w:val="00603564"/>
    <w:rsid w:val="00616D10"/>
    <w:rsid w:val="00624829"/>
    <w:rsid w:val="006302CA"/>
    <w:rsid w:val="00632541"/>
    <w:rsid w:val="00646126"/>
    <w:rsid w:val="006512D3"/>
    <w:rsid w:val="00652F34"/>
    <w:rsid w:val="00682B5F"/>
    <w:rsid w:val="00690316"/>
    <w:rsid w:val="006A5BEB"/>
    <w:rsid w:val="006F4DED"/>
    <w:rsid w:val="0070500E"/>
    <w:rsid w:val="00705873"/>
    <w:rsid w:val="007072A9"/>
    <w:rsid w:val="007138A0"/>
    <w:rsid w:val="00745AA0"/>
    <w:rsid w:val="007720A5"/>
    <w:rsid w:val="00777085"/>
    <w:rsid w:val="00784653"/>
    <w:rsid w:val="00786C0D"/>
    <w:rsid w:val="007C28D9"/>
    <w:rsid w:val="007E0D35"/>
    <w:rsid w:val="007F1A3B"/>
    <w:rsid w:val="008136F1"/>
    <w:rsid w:val="00816FD1"/>
    <w:rsid w:val="0083291B"/>
    <w:rsid w:val="008733B5"/>
    <w:rsid w:val="008770FC"/>
    <w:rsid w:val="00887AC0"/>
    <w:rsid w:val="0089060E"/>
    <w:rsid w:val="008B1012"/>
    <w:rsid w:val="008D1E86"/>
    <w:rsid w:val="00902A19"/>
    <w:rsid w:val="009117A1"/>
    <w:rsid w:val="00926FC2"/>
    <w:rsid w:val="00932843"/>
    <w:rsid w:val="009417BB"/>
    <w:rsid w:val="009671EA"/>
    <w:rsid w:val="009C462E"/>
    <w:rsid w:val="009D6CF4"/>
    <w:rsid w:val="009F6C16"/>
    <w:rsid w:val="009F6E1A"/>
    <w:rsid w:val="00A025CB"/>
    <w:rsid w:val="00A02F32"/>
    <w:rsid w:val="00A1745B"/>
    <w:rsid w:val="00A40294"/>
    <w:rsid w:val="00A5028C"/>
    <w:rsid w:val="00AA1B04"/>
    <w:rsid w:val="00AA45F4"/>
    <w:rsid w:val="00AC586F"/>
    <w:rsid w:val="00AD6E7B"/>
    <w:rsid w:val="00B16FED"/>
    <w:rsid w:val="00B27B7A"/>
    <w:rsid w:val="00B31176"/>
    <w:rsid w:val="00B466F6"/>
    <w:rsid w:val="00B5195D"/>
    <w:rsid w:val="00B843A0"/>
    <w:rsid w:val="00B9792A"/>
    <w:rsid w:val="00BC61EA"/>
    <w:rsid w:val="00BD70D6"/>
    <w:rsid w:val="00BE25F7"/>
    <w:rsid w:val="00BE7038"/>
    <w:rsid w:val="00BF00D0"/>
    <w:rsid w:val="00BF060A"/>
    <w:rsid w:val="00BF776D"/>
    <w:rsid w:val="00C06992"/>
    <w:rsid w:val="00C15025"/>
    <w:rsid w:val="00C17C9B"/>
    <w:rsid w:val="00C2069F"/>
    <w:rsid w:val="00C35459"/>
    <w:rsid w:val="00C53629"/>
    <w:rsid w:val="00C548FE"/>
    <w:rsid w:val="00C63193"/>
    <w:rsid w:val="00C73E4A"/>
    <w:rsid w:val="00C87ADE"/>
    <w:rsid w:val="00CA007E"/>
    <w:rsid w:val="00CA1307"/>
    <w:rsid w:val="00CB29BA"/>
    <w:rsid w:val="00CB2F25"/>
    <w:rsid w:val="00CC2220"/>
    <w:rsid w:val="00CD6316"/>
    <w:rsid w:val="00CF71B9"/>
    <w:rsid w:val="00D05E50"/>
    <w:rsid w:val="00D25574"/>
    <w:rsid w:val="00D2649C"/>
    <w:rsid w:val="00D26AD9"/>
    <w:rsid w:val="00D30599"/>
    <w:rsid w:val="00D30ED1"/>
    <w:rsid w:val="00D5011F"/>
    <w:rsid w:val="00D503DF"/>
    <w:rsid w:val="00D51397"/>
    <w:rsid w:val="00D5640F"/>
    <w:rsid w:val="00D6073A"/>
    <w:rsid w:val="00D61148"/>
    <w:rsid w:val="00D61CBC"/>
    <w:rsid w:val="00DA35D6"/>
    <w:rsid w:val="00DD3609"/>
    <w:rsid w:val="00E35F01"/>
    <w:rsid w:val="00E45D19"/>
    <w:rsid w:val="00E4780E"/>
    <w:rsid w:val="00E630B7"/>
    <w:rsid w:val="00E66FB2"/>
    <w:rsid w:val="00E707B9"/>
    <w:rsid w:val="00E80FB8"/>
    <w:rsid w:val="00E82CA4"/>
    <w:rsid w:val="00EB1E29"/>
    <w:rsid w:val="00EB3433"/>
    <w:rsid w:val="00F00906"/>
    <w:rsid w:val="00F023A7"/>
    <w:rsid w:val="00F16445"/>
    <w:rsid w:val="00F17D6E"/>
    <w:rsid w:val="00F3760F"/>
    <w:rsid w:val="00F40B1D"/>
    <w:rsid w:val="00F40E93"/>
    <w:rsid w:val="00F41C31"/>
    <w:rsid w:val="00F5256D"/>
    <w:rsid w:val="00F66BA7"/>
    <w:rsid w:val="00F7002B"/>
    <w:rsid w:val="00F75D21"/>
    <w:rsid w:val="00F83A6A"/>
    <w:rsid w:val="00F85C99"/>
    <w:rsid w:val="00FA2107"/>
    <w:rsid w:val="00FB0872"/>
    <w:rsid w:val="00FB7CEC"/>
    <w:rsid w:val="00FF023A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4618031"/>
  <w15:docId w15:val="{BCC1E433-EFE3-4444-A1D9-DDB184C7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Heading1"/>
    <w:qFormat/>
    <w:rsid w:val="00CF71B9"/>
    <w:pPr>
      <w:spacing w:after="180" w:line="300" w:lineRule="atLeast"/>
      <w:jc w:val="both"/>
    </w:pPr>
    <w:rPr>
      <w:rFonts w:ascii="Arial" w:hAnsi="Arial" w:cs="Arial"/>
      <w:lang w:val="de-DE"/>
    </w:rPr>
  </w:style>
  <w:style w:type="paragraph" w:styleId="Heading1">
    <w:name w:val="heading 1"/>
    <w:aliases w:val="1,Heading 1 (§),Lev 1"/>
    <w:basedOn w:val="Normal"/>
    <w:next w:val="Normal"/>
    <w:link w:val="Heading1Char"/>
    <w:qFormat/>
    <w:rsid w:val="00CF71B9"/>
    <w:pPr>
      <w:keepNext/>
      <w:keepLines/>
      <w:numPr>
        <w:numId w:val="24"/>
      </w:numPr>
      <w:spacing w:before="48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2,Lev 2"/>
    <w:basedOn w:val="Normal"/>
    <w:next w:val="Normal"/>
    <w:link w:val="Heading2Char"/>
    <w:unhideWhenUsed/>
    <w:qFormat/>
    <w:rsid w:val="00CF71B9"/>
    <w:pPr>
      <w:keepNext/>
      <w:keepLines/>
      <w:numPr>
        <w:ilvl w:val="1"/>
        <w:numId w:val="24"/>
      </w:numPr>
      <w:spacing w:before="48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h3,Lev 3,3"/>
    <w:basedOn w:val="Normal"/>
    <w:next w:val="Normal"/>
    <w:link w:val="Heading3Char"/>
    <w:unhideWhenUsed/>
    <w:qFormat/>
    <w:rsid w:val="00CF71B9"/>
    <w:pPr>
      <w:keepNext/>
      <w:keepLines/>
      <w:numPr>
        <w:ilvl w:val="2"/>
        <w:numId w:val="24"/>
      </w:numPr>
      <w:spacing w:before="48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4,Lev 4"/>
    <w:basedOn w:val="Normal"/>
    <w:next w:val="Normal"/>
    <w:link w:val="Heading4Char"/>
    <w:unhideWhenUsed/>
    <w:qFormat/>
    <w:rsid w:val="00CF71B9"/>
    <w:pPr>
      <w:keepNext/>
      <w:keepLines/>
      <w:numPr>
        <w:ilvl w:val="3"/>
        <w:numId w:val="24"/>
      </w:numPr>
      <w:spacing w:before="420"/>
      <w:jc w:val="left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aliases w:val="5,Lev 5"/>
    <w:basedOn w:val="Normal"/>
    <w:next w:val="Normal"/>
    <w:link w:val="Heading5Char"/>
    <w:unhideWhenUsed/>
    <w:qFormat/>
    <w:rsid w:val="00CF71B9"/>
    <w:pPr>
      <w:keepNext/>
      <w:keepLines/>
      <w:numPr>
        <w:ilvl w:val="4"/>
        <w:numId w:val="24"/>
      </w:numPr>
      <w:spacing w:before="420"/>
      <w:jc w:val="left"/>
      <w:outlineLvl w:val="4"/>
    </w:pPr>
    <w:rPr>
      <w:rFonts w:eastAsiaTheme="majorEastAsia" w:cstheme="majorBidi"/>
      <w:b/>
    </w:rPr>
  </w:style>
  <w:style w:type="paragraph" w:styleId="Heading6">
    <w:name w:val="heading 6"/>
    <w:aliases w:val="Marginal"/>
    <w:basedOn w:val="Normal"/>
    <w:next w:val="Normal"/>
    <w:link w:val="Heading6Char"/>
    <w:unhideWhenUsed/>
    <w:qFormat/>
    <w:rsid w:val="00CF71B9"/>
    <w:pPr>
      <w:keepNext/>
      <w:keepLines/>
      <w:numPr>
        <w:ilvl w:val="5"/>
        <w:numId w:val="24"/>
      </w:numPr>
      <w:spacing w:before="420"/>
      <w:jc w:val="left"/>
      <w:outlineLvl w:val="5"/>
    </w:pPr>
    <w:rPr>
      <w:rFonts w:eastAsiaTheme="majorEastAsia" w:cstheme="majorBidi"/>
      <w:b/>
      <w:iCs/>
    </w:rPr>
  </w:style>
  <w:style w:type="paragraph" w:styleId="Heading7">
    <w:name w:val="heading 7"/>
    <w:aliases w:val="E1 Marginal"/>
    <w:basedOn w:val="Normal"/>
    <w:next w:val="Normal"/>
    <w:link w:val="Heading7Char"/>
    <w:unhideWhenUsed/>
    <w:qFormat/>
    <w:rsid w:val="00CF71B9"/>
    <w:pPr>
      <w:keepNext/>
      <w:keepLines/>
      <w:numPr>
        <w:ilvl w:val="6"/>
        <w:numId w:val="24"/>
      </w:numPr>
      <w:spacing w:before="360"/>
      <w:jc w:val="left"/>
      <w:outlineLvl w:val="6"/>
    </w:pPr>
    <w:rPr>
      <w:rFonts w:eastAsiaTheme="majorEastAsia" w:cstheme="majorBidi"/>
      <w:b/>
      <w:iCs/>
    </w:rPr>
  </w:style>
  <w:style w:type="paragraph" w:styleId="Heading8">
    <w:name w:val="heading 8"/>
    <w:aliases w:val="E2 Marginal"/>
    <w:basedOn w:val="Normal"/>
    <w:next w:val="Normal"/>
    <w:link w:val="Heading8Char"/>
    <w:unhideWhenUsed/>
    <w:qFormat/>
    <w:rsid w:val="00CF71B9"/>
    <w:pPr>
      <w:keepNext/>
      <w:keepLines/>
      <w:numPr>
        <w:ilvl w:val="7"/>
        <w:numId w:val="24"/>
      </w:numPr>
      <w:spacing w:before="360"/>
      <w:jc w:val="left"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aliases w:val="E3 Marginal"/>
    <w:basedOn w:val="Normal"/>
    <w:next w:val="Normal"/>
    <w:link w:val="Heading9Char"/>
    <w:unhideWhenUsed/>
    <w:qFormat/>
    <w:rsid w:val="00CF71B9"/>
    <w:pPr>
      <w:keepNext/>
      <w:keepLines/>
      <w:numPr>
        <w:ilvl w:val="8"/>
        <w:numId w:val="24"/>
      </w:numPr>
      <w:spacing w:before="360"/>
      <w:jc w:val="left"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1B9"/>
    <w:rPr>
      <w:rFonts w:ascii="Tahoma" w:hAnsi="Tahoma" w:cs="Tahoma"/>
      <w:sz w:val="16"/>
      <w:szCs w:val="16"/>
      <w:lang w:val="de-DE"/>
    </w:rPr>
  </w:style>
  <w:style w:type="character" w:styleId="CommentReference">
    <w:name w:val="annotation reference"/>
    <w:semiHidden/>
    <w:rsid w:val="00CF71B9"/>
    <w:rPr>
      <w:vertAlign w:val="superscript"/>
    </w:rPr>
  </w:style>
  <w:style w:type="paragraph" w:customStyle="1" w:styleId="GSKNormal">
    <w:name w:val="GSK_Normal"/>
    <w:link w:val="GSKNormalChar"/>
    <w:rsid w:val="00CF71B9"/>
    <w:pPr>
      <w:spacing w:after="0" w:line="300" w:lineRule="atLeast"/>
    </w:pPr>
    <w:rPr>
      <w:rFonts w:ascii="Arial" w:eastAsia="Calibri" w:hAnsi="Arial" w:cs="Arial"/>
    </w:rPr>
  </w:style>
  <w:style w:type="character" w:customStyle="1" w:styleId="GSKNormalChar">
    <w:name w:val="GSK_Normal Char"/>
    <w:link w:val="GSKNormal"/>
    <w:rsid w:val="00CF71B9"/>
    <w:rPr>
      <w:rFonts w:ascii="Arial" w:eastAsia="Calibri" w:hAnsi="Arial" w:cs="Arial"/>
    </w:rPr>
  </w:style>
  <w:style w:type="paragraph" w:styleId="CommentText">
    <w:name w:val="annotation text"/>
    <w:basedOn w:val="GSKNormal"/>
    <w:link w:val="CommentTextChar"/>
    <w:uiPriority w:val="99"/>
    <w:semiHidden/>
    <w:unhideWhenUsed/>
    <w:rsid w:val="00CF71B9"/>
    <w:pPr>
      <w:spacing w:line="240" w:lineRule="auto"/>
    </w:pPr>
    <w:rPr>
      <w:sz w:val="16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character" w:customStyle="1" w:styleId="deltaviewinsertion">
    <w:name w:val="deltaviewinsertion"/>
    <w:basedOn w:val="DefaultParagraphFont"/>
    <w:rsid w:val="00CF71B9"/>
  </w:style>
  <w:style w:type="paragraph" w:styleId="EndnoteText">
    <w:name w:val="endnote text"/>
    <w:basedOn w:val="GSKNormal"/>
    <w:link w:val="EndnoteTextChar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styleId="EnvelopeAddress">
    <w:name w:val="envelope address"/>
    <w:basedOn w:val="Normal"/>
    <w:uiPriority w:val="99"/>
    <w:rsid w:val="00CF71B9"/>
    <w:pPr>
      <w:ind w:left="2880"/>
    </w:pPr>
    <w:rPr>
      <w:rFonts w:eastAsia="Times New Roman"/>
      <w:szCs w:val="24"/>
    </w:rPr>
  </w:style>
  <w:style w:type="paragraph" w:styleId="EnvelopeReturn">
    <w:name w:val="envelope return"/>
    <w:basedOn w:val="Normal"/>
    <w:uiPriority w:val="99"/>
    <w:unhideWhenUsed/>
    <w:rsid w:val="00CF71B9"/>
    <w:rPr>
      <w:rFonts w:eastAsia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1B9"/>
    <w:rPr>
      <w:rFonts w:ascii="Arial" w:hAnsi="Arial" w:cs="Arial"/>
      <w:lang w:val="de-DE"/>
    </w:rPr>
  </w:style>
  <w:style w:type="character" w:styleId="FootnoteReference">
    <w:name w:val="footnote reference"/>
    <w:uiPriority w:val="99"/>
    <w:semiHidden/>
    <w:rsid w:val="00CF71B9"/>
    <w:rPr>
      <w:vertAlign w:val="superscript"/>
    </w:rPr>
  </w:style>
  <w:style w:type="paragraph" w:styleId="FootnoteText">
    <w:name w:val="footnote text"/>
    <w:basedOn w:val="GSKNormal"/>
    <w:link w:val="FootnoteTextChar"/>
    <w:uiPriority w:val="99"/>
    <w:semiHidden/>
    <w:unhideWhenUsed/>
    <w:rsid w:val="00CF71B9"/>
    <w:pPr>
      <w:spacing w:line="240" w:lineRule="auto"/>
      <w:ind w:left="720" w:hanging="720"/>
      <w:jc w:val="both"/>
    </w:pPr>
    <w:rPr>
      <w:sz w:val="16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F71B9"/>
    <w:rPr>
      <w:rFonts w:ascii="Arial" w:eastAsia="Calibri" w:hAnsi="Arial" w:cs="Arial"/>
      <w:sz w:val="16"/>
      <w:szCs w:val="20"/>
    </w:rPr>
  </w:style>
  <w:style w:type="paragraph" w:customStyle="1" w:styleId="GSKBodyTxt">
    <w:name w:val="GSK_BodyTxt"/>
    <w:basedOn w:val="GSKNormal"/>
    <w:next w:val="Normal"/>
    <w:rsid w:val="00CF71B9"/>
    <w:pPr>
      <w:spacing w:after="180"/>
      <w:jc w:val="both"/>
    </w:pPr>
  </w:style>
  <w:style w:type="paragraph" w:customStyle="1" w:styleId="GSK1Parties">
    <w:name w:val="GSK_(1)Parties"/>
    <w:basedOn w:val="GSKBodyTxt"/>
    <w:rsid w:val="00CF71B9"/>
    <w:pPr>
      <w:numPr>
        <w:numId w:val="1"/>
      </w:numPr>
    </w:pPr>
  </w:style>
  <w:style w:type="paragraph" w:customStyle="1" w:styleId="GSKARecitals">
    <w:name w:val="GSK_(A)Recitals"/>
    <w:basedOn w:val="GSKBodyTxt"/>
    <w:rsid w:val="00CF71B9"/>
    <w:pPr>
      <w:numPr>
        <w:numId w:val="2"/>
      </w:numPr>
      <w:tabs>
        <w:tab w:val="left" w:pos="709"/>
      </w:tabs>
    </w:pPr>
  </w:style>
  <w:style w:type="paragraph" w:customStyle="1" w:styleId="GSKAttachments">
    <w:name w:val="GSK_Attachments"/>
    <w:basedOn w:val="GSKBodyTxt"/>
    <w:next w:val="Normal"/>
    <w:rsid w:val="00CF71B9"/>
    <w:pPr>
      <w:jc w:val="center"/>
    </w:pPr>
    <w:rPr>
      <w:caps/>
    </w:rPr>
  </w:style>
  <w:style w:type="paragraph" w:customStyle="1" w:styleId="GSKAnnexHead">
    <w:name w:val="GSK_AnnexHead"/>
    <w:basedOn w:val="GSKAttachments"/>
    <w:next w:val="Normal"/>
    <w:rsid w:val="00CF71B9"/>
    <w:pPr>
      <w:pageBreakBefore/>
      <w:numPr>
        <w:numId w:val="3"/>
      </w:numPr>
      <w:outlineLvl w:val="0"/>
    </w:pPr>
    <w:rPr>
      <w:b/>
    </w:rPr>
  </w:style>
  <w:style w:type="paragraph" w:customStyle="1" w:styleId="GSKAnnexPartHead">
    <w:name w:val="GSK_AnnexPartHead"/>
    <w:basedOn w:val="GSKAnnexHead"/>
    <w:next w:val="Normal"/>
    <w:rsid w:val="00CF71B9"/>
    <w:pPr>
      <w:pageBreakBefore w:val="0"/>
      <w:numPr>
        <w:ilvl w:val="1"/>
      </w:numPr>
    </w:pPr>
  </w:style>
  <w:style w:type="paragraph" w:customStyle="1" w:styleId="GSKANNEXTITLE">
    <w:name w:val="GSK_ANNEXTITLE"/>
    <w:basedOn w:val="GSKAttachments"/>
    <w:next w:val="Normal"/>
    <w:rsid w:val="00CF71B9"/>
    <w:pPr>
      <w:outlineLvl w:val="1"/>
    </w:pPr>
    <w:rPr>
      <w:b/>
    </w:rPr>
  </w:style>
  <w:style w:type="paragraph" w:customStyle="1" w:styleId="GSKANNEXPARTTITLE">
    <w:name w:val="GSK_ANNEXPARTTITLE"/>
    <w:basedOn w:val="GSKANNEXTITLE"/>
    <w:next w:val="Normal"/>
    <w:rsid w:val="00CF71B9"/>
  </w:style>
  <w:style w:type="paragraph" w:customStyle="1" w:styleId="GSKAppHead">
    <w:name w:val="GSK_App_Head"/>
    <w:basedOn w:val="GSKAttachments"/>
    <w:next w:val="Normal"/>
    <w:rsid w:val="00CF71B9"/>
    <w:pPr>
      <w:pageBreakBefore/>
      <w:numPr>
        <w:numId w:val="4"/>
      </w:numPr>
      <w:outlineLvl w:val="0"/>
    </w:pPr>
  </w:style>
  <w:style w:type="paragraph" w:customStyle="1" w:styleId="GSKAppPartHead">
    <w:name w:val="GSK_App_Part_Head"/>
    <w:basedOn w:val="GSKAppHead"/>
    <w:next w:val="Normal"/>
    <w:rsid w:val="00CF71B9"/>
    <w:pPr>
      <w:pageBreakBefore w:val="0"/>
      <w:numPr>
        <w:ilvl w:val="1"/>
      </w:numPr>
    </w:pPr>
  </w:style>
  <w:style w:type="paragraph" w:customStyle="1" w:styleId="GSKAppTitle">
    <w:name w:val="GSK_App_Title"/>
    <w:basedOn w:val="GSKAttachments"/>
    <w:next w:val="Normal"/>
    <w:rsid w:val="00CF71B9"/>
    <w:pPr>
      <w:outlineLvl w:val="1"/>
    </w:pPr>
    <w:rPr>
      <w:b/>
    </w:rPr>
  </w:style>
  <w:style w:type="paragraph" w:customStyle="1" w:styleId="GSKAppPartTitle">
    <w:name w:val="GSK_App_Part_Title"/>
    <w:basedOn w:val="GSKAppTitle"/>
    <w:next w:val="Normal"/>
    <w:rsid w:val="00CF71B9"/>
  </w:style>
  <w:style w:type="paragraph" w:customStyle="1" w:styleId="GSKFPBP">
    <w:name w:val="GSK_FPBP"/>
    <w:basedOn w:val="GSKNormal"/>
    <w:next w:val="Normal"/>
    <w:rsid w:val="00CF71B9"/>
    <w:pPr>
      <w:jc w:val="center"/>
    </w:pPr>
  </w:style>
  <w:style w:type="paragraph" w:customStyle="1" w:styleId="GSKBPTitle">
    <w:name w:val="GSK_BPTitle"/>
    <w:basedOn w:val="GSKFPBP"/>
    <w:rsid w:val="00CF71B9"/>
    <w:rPr>
      <w:b/>
      <w:caps/>
    </w:rPr>
  </w:style>
  <w:style w:type="paragraph" w:customStyle="1" w:styleId="GSKBPTxtC">
    <w:name w:val="GSK_BPTxtC"/>
    <w:basedOn w:val="GSKFPBP"/>
    <w:rsid w:val="00CF71B9"/>
  </w:style>
  <w:style w:type="paragraph" w:customStyle="1" w:styleId="GSKBPTxtL">
    <w:name w:val="GSK_BPTxtL"/>
    <w:basedOn w:val="GSKFPBP"/>
    <w:rsid w:val="00CF71B9"/>
    <w:pPr>
      <w:jc w:val="left"/>
    </w:pPr>
  </w:style>
  <w:style w:type="paragraph" w:customStyle="1" w:styleId="GSKBPTxtR">
    <w:name w:val="GSK_BPTxtR"/>
    <w:basedOn w:val="GSKFPBP"/>
    <w:rsid w:val="00CF71B9"/>
    <w:pPr>
      <w:jc w:val="right"/>
    </w:pPr>
  </w:style>
  <w:style w:type="paragraph" w:customStyle="1" w:styleId="GSKBullet">
    <w:name w:val="GSK_Bullet"/>
    <w:basedOn w:val="GSKBodyTxt"/>
    <w:rsid w:val="00CF71B9"/>
    <w:pPr>
      <w:numPr>
        <w:numId w:val="5"/>
      </w:numPr>
    </w:pPr>
  </w:style>
  <w:style w:type="paragraph" w:customStyle="1" w:styleId="GSKBullet2">
    <w:name w:val="GSK_Bullet2"/>
    <w:basedOn w:val="GSKBullet"/>
    <w:rsid w:val="00CF71B9"/>
    <w:pPr>
      <w:numPr>
        <w:numId w:val="6"/>
      </w:numPr>
    </w:pPr>
  </w:style>
  <w:style w:type="paragraph" w:customStyle="1" w:styleId="GSKBullet3">
    <w:name w:val="GSK_Bullet3"/>
    <w:basedOn w:val="GSKBodyTxt"/>
    <w:rsid w:val="00CF71B9"/>
    <w:pPr>
      <w:numPr>
        <w:numId w:val="7"/>
      </w:numPr>
    </w:pPr>
  </w:style>
  <w:style w:type="paragraph" w:customStyle="1" w:styleId="GSKBullet4">
    <w:name w:val="GSK_Bullet4"/>
    <w:basedOn w:val="GSKBodyTxt"/>
    <w:rsid w:val="00CF71B9"/>
    <w:pPr>
      <w:numPr>
        <w:numId w:val="8"/>
      </w:numPr>
    </w:pPr>
  </w:style>
  <w:style w:type="paragraph" w:customStyle="1" w:styleId="GSKDefHead">
    <w:name w:val="GSK_DefHead"/>
    <w:basedOn w:val="GSKBodyTxt"/>
    <w:next w:val="Normal"/>
    <w:link w:val="GSKDefHeadChar"/>
    <w:rsid w:val="00CF71B9"/>
    <w:pPr>
      <w:numPr>
        <w:numId w:val="9"/>
      </w:numPr>
      <w:outlineLvl w:val="5"/>
    </w:pPr>
  </w:style>
  <w:style w:type="character" w:customStyle="1" w:styleId="GSKDefHeadChar">
    <w:name w:val="GSK_DefHead Char"/>
    <w:link w:val="GSKDefHead"/>
    <w:rsid w:val="00CF71B9"/>
    <w:rPr>
      <w:rFonts w:ascii="Arial" w:eastAsia="Calibri" w:hAnsi="Arial" w:cs="Arial"/>
    </w:rPr>
  </w:style>
  <w:style w:type="paragraph" w:customStyle="1" w:styleId="GSKDefPara">
    <w:name w:val="GSK_DefPara"/>
    <w:basedOn w:val="GSKDefHead"/>
    <w:rsid w:val="00CF71B9"/>
    <w:pPr>
      <w:numPr>
        <w:ilvl w:val="1"/>
      </w:numPr>
      <w:outlineLvl w:val="6"/>
    </w:pPr>
  </w:style>
  <w:style w:type="paragraph" w:customStyle="1" w:styleId="GSKDocTxt">
    <w:name w:val="GSK_DocTxt"/>
    <w:basedOn w:val="GSKBodyTxt"/>
    <w:link w:val="GSKDocTxtChar"/>
    <w:rsid w:val="00CF71B9"/>
  </w:style>
  <w:style w:type="character" w:customStyle="1" w:styleId="GSKDocTxtChar">
    <w:name w:val="GSK_DocTxt Char"/>
    <w:link w:val="GSKDocTxt"/>
    <w:rsid w:val="00CF71B9"/>
    <w:rPr>
      <w:rFonts w:ascii="Arial" w:eastAsia="Calibri" w:hAnsi="Arial" w:cs="Arial"/>
    </w:rPr>
  </w:style>
  <w:style w:type="paragraph" w:customStyle="1" w:styleId="GSKDocTxtL1">
    <w:name w:val="GSK_DocTxtL1"/>
    <w:basedOn w:val="GSKDocTxt"/>
    <w:link w:val="GSKDocTxtL1Char"/>
    <w:rsid w:val="00CF71B9"/>
    <w:pPr>
      <w:ind w:left="720"/>
    </w:pPr>
  </w:style>
  <w:style w:type="character" w:customStyle="1" w:styleId="GSKDocTxtL1Char">
    <w:name w:val="GSK_DocTxtL1 Char"/>
    <w:link w:val="GSKDocTxtL1"/>
    <w:rsid w:val="00CF71B9"/>
    <w:rPr>
      <w:rFonts w:ascii="Arial" w:eastAsia="Calibri" w:hAnsi="Arial" w:cs="Arial"/>
    </w:rPr>
  </w:style>
  <w:style w:type="paragraph" w:customStyle="1" w:styleId="GSKDocTxtL2">
    <w:name w:val="GSK_DocTxtL2"/>
    <w:basedOn w:val="GSKDocTxt"/>
    <w:rsid w:val="00CF71B9"/>
    <w:pPr>
      <w:ind w:left="1440"/>
    </w:pPr>
  </w:style>
  <w:style w:type="paragraph" w:customStyle="1" w:styleId="GSKDocTxtL3">
    <w:name w:val="GSK_DocTxtL3"/>
    <w:basedOn w:val="GSKDocTxt"/>
    <w:rsid w:val="00CF71B9"/>
    <w:pPr>
      <w:ind w:left="2160"/>
    </w:pPr>
  </w:style>
  <w:style w:type="paragraph" w:customStyle="1" w:styleId="GSKDocTxtL4">
    <w:name w:val="GSK_DocTxtL4"/>
    <w:basedOn w:val="GSKDocTxt"/>
    <w:rsid w:val="00CF71B9"/>
    <w:pPr>
      <w:ind w:left="2880"/>
    </w:pPr>
  </w:style>
  <w:style w:type="paragraph" w:customStyle="1" w:styleId="GSKDocTxtL5">
    <w:name w:val="GSK_DocTxtL5"/>
    <w:basedOn w:val="GSKDocTxt"/>
    <w:rsid w:val="00CF71B9"/>
    <w:pPr>
      <w:ind w:left="3600"/>
    </w:pPr>
  </w:style>
  <w:style w:type="paragraph" w:customStyle="1" w:styleId="GSKDocTxtL6">
    <w:name w:val="GSK_DocTxtL6"/>
    <w:basedOn w:val="GSKDocTxt"/>
    <w:rsid w:val="00CF71B9"/>
    <w:pPr>
      <w:ind w:left="4320"/>
    </w:pPr>
  </w:style>
  <w:style w:type="paragraph" w:customStyle="1" w:styleId="GSKDocTxtL7">
    <w:name w:val="GSK_DocTxtL7"/>
    <w:basedOn w:val="GSKDocTxt"/>
    <w:rsid w:val="00CF71B9"/>
    <w:pPr>
      <w:ind w:left="5040"/>
    </w:pPr>
  </w:style>
  <w:style w:type="paragraph" w:customStyle="1" w:styleId="GSKDocTxtL8">
    <w:name w:val="GSK_DocTxtL8"/>
    <w:basedOn w:val="GSKDocTxt"/>
    <w:rsid w:val="00CF71B9"/>
    <w:pPr>
      <w:ind w:left="5760"/>
    </w:pPr>
  </w:style>
  <w:style w:type="paragraph" w:customStyle="1" w:styleId="GSKFPTxt">
    <w:name w:val="GSK_FPTxt"/>
    <w:basedOn w:val="GSKFPBP"/>
    <w:rsid w:val="00CF71B9"/>
    <w:pPr>
      <w:spacing w:before="240" w:after="240"/>
    </w:pPr>
  </w:style>
  <w:style w:type="paragraph" w:customStyle="1" w:styleId="GSKFPTxtBold">
    <w:name w:val="GSK_FPTxtBold"/>
    <w:basedOn w:val="GSKFPTxt"/>
    <w:qFormat/>
    <w:rsid w:val="00CF71B9"/>
    <w:rPr>
      <w:b/>
    </w:rPr>
  </w:style>
  <w:style w:type="paragraph" w:customStyle="1" w:styleId="GSKFPCopyright">
    <w:name w:val="GSK_FPCopyright"/>
    <w:basedOn w:val="GSKFPTxtBold"/>
    <w:rsid w:val="00CF71B9"/>
    <w:pPr>
      <w:jc w:val="left"/>
    </w:pPr>
    <w:rPr>
      <w:caps/>
    </w:rPr>
  </w:style>
  <w:style w:type="paragraph" w:customStyle="1" w:styleId="GSKFPDate">
    <w:name w:val="GSK_FPDate"/>
    <w:basedOn w:val="GSKFPTxt"/>
    <w:rsid w:val="00CF71B9"/>
    <w:rPr>
      <w:caps/>
    </w:rPr>
  </w:style>
  <w:style w:type="paragraph" w:customStyle="1" w:styleId="GSKFPTitle">
    <w:name w:val="GSK_FPTitle"/>
    <w:basedOn w:val="GSKFPTxtBold"/>
    <w:rsid w:val="00CF71B9"/>
    <w:rPr>
      <w:caps/>
    </w:rPr>
  </w:style>
  <w:style w:type="paragraph" w:customStyle="1" w:styleId="GSKFPTxtCaps">
    <w:name w:val="GSK_FPTxtCaps"/>
    <w:basedOn w:val="GSKFPTxtBold"/>
    <w:rsid w:val="00CF71B9"/>
    <w:rPr>
      <w:caps/>
    </w:rPr>
  </w:style>
  <w:style w:type="paragraph" w:customStyle="1" w:styleId="GSKGenNum1">
    <w:name w:val="GSK_GenNum1"/>
    <w:basedOn w:val="GSKBodyTxt"/>
    <w:next w:val="Normal"/>
    <w:rsid w:val="00CF71B9"/>
    <w:pPr>
      <w:keepNext/>
      <w:numPr>
        <w:numId w:val="10"/>
      </w:numPr>
    </w:pPr>
    <w:rPr>
      <w:b/>
      <w:caps/>
    </w:rPr>
  </w:style>
  <w:style w:type="paragraph" w:customStyle="1" w:styleId="GSKGenNum1List">
    <w:name w:val="GSK_GenNum1List"/>
    <w:basedOn w:val="GSKGenNum1"/>
    <w:rsid w:val="00CF71B9"/>
    <w:pPr>
      <w:keepNext w:val="0"/>
      <w:numPr>
        <w:ilvl w:val="2"/>
      </w:numPr>
    </w:pPr>
    <w:rPr>
      <w:b w:val="0"/>
      <w:caps w:val="0"/>
    </w:rPr>
  </w:style>
  <w:style w:type="paragraph" w:customStyle="1" w:styleId="GSKGenNum1Para">
    <w:name w:val="GSK_GenNum1Para"/>
    <w:basedOn w:val="GSKGenNum1"/>
    <w:next w:val="GSKGenNum1List"/>
    <w:rsid w:val="00CF71B9"/>
    <w:pPr>
      <w:numPr>
        <w:ilvl w:val="1"/>
      </w:numPr>
    </w:pPr>
    <w:rPr>
      <w:caps w:val="0"/>
    </w:rPr>
  </w:style>
  <w:style w:type="paragraph" w:customStyle="1" w:styleId="GSKGenNum2">
    <w:name w:val="GSK_GenNum2"/>
    <w:basedOn w:val="GSKBodyTxt"/>
    <w:next w:val="Normal"/>
    <w:rsid w:val="00CF71B9"/>
    <w:pPr>
      <w:keepNext/>
      <w:numPr>
        <w:numId w:val="11"/>
      </w:numPr>
    </w:pPr>
    <w:rPr>
      <w:b/>
    </w:rPr>
  </w:style>
  <w:style w:type="paragraph" w:customStyle="1" w:styleId="GSKGenNum2List">
    <w:name w:val="GSK_GenNum2List"/>
    <w:basedOn w:val="GSKGenNum2"/>
    <w:rsid w:val="00CF71B9"/>
    <w:pPr>
      <w:keepNext w:val="0"/>
      <w:numPr>
        <w:ilvl w:val="2"/>
      </w:numPr>
    </w:pPr>
    <w:rPr>
      <w:b w:val="0"/>
    </w:rPr>
  </w:style>
  <w:style w:type="paragraph" w:customStyle="1" w:styleId="GSKGenNum2Para">
    <w:name w:val="GSK_GenNum2Para"/>
    <w:basedOn w:val="GSKGenNum2"/>
    <w:next w:val="GSKGenNum2List"/>
    <w:rsid w:val="00CF71B9"/>
    <w:pPr>
      <w:keepNext w:val="0"/>
      <w:numPr>
        <w:ilvl w:val="1"/>
      </w:numPr>
    </w:pPr>
    <w:rPr>
      <w:b w:val="0"/>
    </w:rPr>
  </w:style>
  <w:style w:type="paragraph" w:customStyle="1" w:styleId="GSKGenNum3">
    <w:name w:val="GSK_GenNum3"/>
    <w:basedOn w:val="GSKBodyTxt"/>
    <w:next w:val="Normal"/>
    <w:rsid w:val="00CF71B9"/>
    <w:pPr>
      <w:numPr>
        <w:numId w:val="12"/>
      </w:numPr>
    </w:pPr>
  </w:style>
  <w:style w:type="paragraph" w:customStyle="1" w:styleId="GSKGenNum3List">
    <w:name w:val="GSK_GenNum3List"/>
    <w:basedOn w:val="GSKGenNum3"/>
    <w:rsid w:val="00CF71B9"/>
    <w:pPr>
      <w:numPr>
        <w:ilvl w:val="1"/>
      </w:numPr>
    </w:pPr>
  </w:style>
  <w:style w:type="paragraph" w:customStyle="1" w:styleId="GSKGenNum4List">
    <w:name w:val="GSK_GenNum4List"/>
    <w:basedOn w:val="GSKGenNum3List"/>
    <w:rsid w:val="00CF71B9"/>
    <w:pPr>
      <w:numPr>
        <w:ilvl w:val="0"/>
        <w:numId w:val="0"/>
      </w:numPr>
    </w:pPr>
  </w:style>
  <w:style w:type="paragraph" w:customStyle="1" w:styleId="GSKGenNum5List">
    <w:name w:val="GSK_GenNum5List"/>
    <w:basedOn w:val="GSKGenNum4List"/>
    <w:rsid w:val="00CF71B9"/>
  </w:style>
  <w:style w:type="paragraph" w:customStyle="1" w:styleId="GSKHeadings">
    <w:name w:val="GSK_Headings"/>
    <w:basedOn w:val="GSKBodyTxt"/>
    <w:next w:val="GSKDocTxt"/>
    <w:rsid w:val="00CF71B9"/>
  </w:style>
  <w:style w:type="paragraph" w:customStyle="1" w:styleId="GSKHead3">
    <w:name w:val="GSK_Head3"/>
    <w:basedOn w:val="GSKHeadings"/>
    <w:next w:val="GSKDocTxtL2"/>
    <w:link w:val="GSKHead3Char"/>
    <w:rsid w:val="00CF71B9"/>
    <w:pPr>
      <w:numPr>
        <w:ilvl w:val="2"/>
        <w:numId w:val="13"/>
      </w:numPr>
      <w:outlineLvl w:val="2"/>
    </w:pPr>
  </w:style>
  <w:style w:type="character" w:customStyle="1" w:styleId="GSKHead3Char">
    <w:name w:val="GSK_Head3 Char"/>
    <w:link w:val="GSKHead3"/>
    <w:rsid w:val="00CF71B9"/>
    <w:rPr>
      <w:rFonts w:ascii="Arial" w:eastAsia="Calibri" w:hAnsi="Arial" w:cs="Arial"/>
    </w:rPr>
  </w:style>
  <w:style w:type="paragraph" w:customStyle="1" w:styleId="GSKHead3Alt">
    <w:name w:val="GSK_Head3(Alt)"/>
    <w:basedOn w:val="GSKHead3"/>
    <w:link w:val="GSKHead3AltChar"/>
    <w:rsid w:val="00CF71B9"/>
    <w:pPr>
      <w:numPr>
        <w:ilvl w:val="0"/>
        <w:numId w:val="0"/>
      </w:numPr>
    </w:pPr>
  </w:style>
  <w:style w:type="character" w:customStyle="1" w:styleId="GSKHead3AltChar">
    <w:name w:val="GSK_Head3(Alt) Char"/>
    <w:link w:val="GSKHead3Alt"/>
    <w:rsid w:val="00CF71B9"/>
    <w:rPr>
      <w:rFonts w:ascii="Arial" w:eastAsia="Calibri" w:hAnsi="Arial" w:cs="Arial"/>
    </w:rPr>
  </w:style>
  <w:style w:type="paragraph" w:customStyle="1" w:styleId="GSKHeadAlt">
    <w:name w:val="GSK_Head(Alt)"/>
    <w:basedOn w:val="GSKHead3Alt"/>
    <w:rsid w:val="00CF71B9"/>
    <w:pPr>
      <w:tabs>
        <w:tab w:val="left" w:pos="709"/>
      </w:tabs>
    </w:pPr>
  </w:style>
  <w:style w:type="paragraph" w:customStyle="1" w:styleId="GSKHead1">
    <w:name w:val="GSK_Head1"/>
    <w:basedOn w:val="GSKHeadings"/>
    <w:next w:val="GSKDocTxtL1"/>
    <w:rsid w:val="00CF71B9"/>
    <w:pPr>
      <w:keepNext/>
      <w:numPr>
        <w:numId w:val="13"/>
      </w:numPr>
      <w:outlineLvl w:val="0"/>
    </w:pPr>
    <w:rPr>
      <w:b/>
      <w:caps/>
      <w:kern w:val="28"/>
    </w:rPr>
  </w:style>
  <w:style w:type="paragraph" w:customStyle="1" w:styleId="GSKHead1Alt">
    <w:name w:val="GSK_Head1(Alt)"/>
    <w:basedOn w:val="GSKHead1"/>
    <w:rsid w:val="00CF71B9"/>
    <w:pPr>
      <w:keepNext w:val="0"/>
      <w:numPr>
        <w:numId w:val="0"/>
      </w:numPr>
    </w:pPr>
    <w:rPr>
      <w:b w:val="0"/>
      <w:caps w:val="0"/>
    </w:rPr>
  </w:style>
  <w:style w:type="paragraph" w:customStyle="1" w:styleId="GSKHead2">
    <w:name w:val="GSK_Head2"/>
    <w:basedOn w:val="GSKHeadings"/>
    <w:next w:val="GSKDocTxtL1"/>
    <w:link w:val="GSKHead2Char"/>
    <w:rsid w:val="00CF71B9"/>
    <w:pPr>
      <w:keepNext/>
      <w:numPr>
        <w:ilvl w:val="1"/>
        <w:numId w:val="13"/>
      </w:numPr>
      <w:outlineLvl w:val="1"/>
    </w:pPr>
    <w:rPr>
      <w:b/>
    </w:rPr>
  </w:style>
  <w:style w:type="character" w:customStyle="1" w:styleId="GSKHead2Char">
    <w:name w:val="GSK_Head2 Char"/>
    <w:link w:val="GSKHead2"/>
    <w:locked/>
    <w:rsid w:val="00CF71B9"/>
    <w:rPr>
      <w:rFonts w:ascii="Arial" w:eastAsia="Calibri" w:hAnsi="Arial" w:cs="Arial"/>
      <w:b/>
    </w:rPr>
  </w:style>
  <w:style w:type="paragraph" w:customStyle="1" w:styleId="GSKHead2Alt">
    <w:name w:val="GSK_Head2(Alt)"/>
    <w:basedOn w:val="GSKHead2"/>
    <w:rsid w:val="00CF71B9"/>
    <w:pPr>
      <w:keepNext w:val="0"/>
      <w:numPr>
        <w:ilvl w:val="0"/>
        <w:numId w:val="0"/>
      </w:numPr>
    </w:pPr>
    <w:rPr>
      <w:b w:val="0"/>
    </w:rPr>
  </w:style>
  <w:style w:type="paragraph" w:customStyle="1" w:styleId="GSKHead4">
    <w:name w:val="GSK_Head4"/>
    <w:basedOn w:val="GSKHeadings"/>
    <w:next w:val="GSKDocTxtL3"/>
    <w:rsid w:val="00CF71B9"/>
    <w:pPr>
      <w:numPr>
        <w:ilvl w:val="3"/>
        <w:numId w:val="13"/>
      </w:numPr>
      <w:outlineLvl w:val="3"/>
    </w:pPr>
  </w:style>
  <w:style w:type="paragraph" w:customStyle="1" w:styleId="GSKHead4Alt">
    <w:name w:val="GSK_Head4(Alt)"/>
    <w:basedOn w:val="GSKHead4"/>
    <w:link w:val="GSKHead4AltChar"/>
    <w:rsid w:val="00CF71B9"/>
    <w:pPr>
      <w:numPr>
        <w:ilvl w:val="0"/>
        <w:numId w:val="0"/>
      </w:numPr>
    </w:pPr>
  </w:style>
  <w:style w:type="character" w:customStyle="1" w:styleId="GSKHead4AltChar">
    <w:name w:val="GSK_Head4(Alt) Char"/>
    <w:link w:val="GSKHead4Alt"/>
    <w:rsid w:val="00CF71B9"/>
    <w:rPr>
      <w:rFonts w:ascii="Arial" w:eastAsia="Calibri" w:hAnsi="Arial" w:cs="Arial"/>
    </w:rPr>
  </w:style>
  <w:style w:type="paragraph" w:customStyle="1" w:styleId="GSKHead5">
    <w:name w:val="GSK_Head5"/>
    <w:basedOn w:val="GSKHeadings"/>
    <w:next w:val="GSKDocTxtL4"/>
    <w:rsid w:val="00CF71B9"/>
    <w:pPr>
      <w:numPr>
        <w:ilvl w:val="4"/>
        <w:numId w:val="13"/>
      </w:numPr>
      <w:outlineLvl w:val="4"/>
    </w:pPr>
  </w:style>
  <w:style w:type="paragraph" w:customStyle="1" w:styleId="GSKHead5Alt">
    <w:name w:val="GSK_Head5(Alt)"/>
    <w:basedOn w:val="GSKHead5"/>
    <w:link w:val="GSKHead5AltChar"/>
    <w:rsid w:val="00CF71B9"/>
    <w:pPr>
      <w:numPr>
        <w:ilvl w:val="0"/>
        <w:numId w:val="0"/>
      </w:numPr>
    </w:pPr>
  </w:style>
  <w:style w:type="character" w:customStyle="1" w:styleId="GSKHead5AltChar">
    <w:name w:val="GSK_Head5(Alt) Char"/>
    <w:link w:val="GSKHead5Alt"/>
    <w:rsid w:val="00CF71B9"/>
    <w:rPr>
      <w:rFonts w:ascii="Arial" w:eastAsia="Calibri" w:hAnsi="Arial" w:cs="Arial"/>
    </w:rPr>
  </w:style>
  <w:style w:type="paragraph" w:customStyle="1" w:styleId="GSKHead6">
    <w:name w:val="GSK_Head6"/>
    <w:basedOn w:val="GSKHeadings"/>
    <w:next w:val="GSKDocTxtL5"/>
    <w:rsid w:val="00CF71B9"/>
    <w:pPr>
      <w:numPr>
        <w:ilvl w:val="5"/>
        <w:numId w:val="13"/>
      </w:numPr>
      <w:outlineLvl w:val="5"/>
    </w:pPr>
  </w:style>
  <w:style w:type="paragraph" w:customStyle="1" w:styleId="GSKHead6Alt">
    <w:name w:val="GSK_Head6(Alt)"/>
    <w:basedOn w:val="GSKHead6"/>
    <w:rsid w:val="00CF71B9"/>
    <w:pPr>
      <w:numPr>
        <w:ilvl w:val="0"/>
        <w:numId w:val="0"/>
      </w:numPr>
      <w:tabs>
        <w:tab w:val="left" w:pos="3544"/>
      </w:tabs>
    </w:pPr>
  </w:style>
  <w:style w:type="paragraph" w:customStyle="1" w:styleId="GSKHeading1">
    <w:name w:val="GSK_Heading1"/>
    <w:basedOn w:val="GSKHeadings"/>
    <w:next w:val="GSKDocTxt"/>
    <w:rsid w:val="00CF71B9"/>
    <w:pPr>
      <w:keepNext/>
      <w:outlineLvl w:val="0"/>
    </w:pPr>
    <w:rPr>
      <w:b/>
      <w:caps/>
      <w:kern w:val="28"/>
    </w:rPr>
  </w:style>
  <w:style w:type="paragraph" w:customStyle="1" w:styleId="GSKHeading2">
    <w:name w:val="GSK_Heading2"/>
    <w:basedOn w:val="GSKHeadings"/>
    <w:next w:val="GSKDocTxt"/>
    <w:rsid w:val="00CF71B9"/>
    <w:pPr>
      <w:keepNext/>
      <w:outlineLvl w:val="1"/>
    </w:pPr>
    <w:rPr>
      <w:b/>
    </w:rPr>
  </w:style>
  <w:style w:type="paragraph" w:customStyle="1" w:styleId="GSKHeading3">
    <w:name w:val="GSK_Heading3"/>
    <w:basedOn w:val="GSKHeadings"/>
    <w:next w:val="GSKDocTxtL1"/>
    <w:rsid w:val="00CF71B9"/>
    <w:pPr>
      <w:keepNext/>
      <w:ind w:left="709"/>
      <w:outlineLvl w:val="2"/>
    </w:pPr>
    <w:rPr>
      <w:b/>
    </w:rPr>
  </w:style>
  <w:style w:type="paragraph" w:customStyle="1" w:styleId="GSKHeading4">
    <w:name w:val="GSK_Heading4"/>
    <w:basedOn w:val="GSKHeadings"/>
    <w:next w:val="GSKDocTxt"/>
    <w:rsid w:val="00CF71B9"/>
    <w:pPr>
      <w:keepNext/>
      <w:outlineLvl w:val="3"/>
    </w:pPr>
    <w:rPr>
      <w:i/>
    </w:rPr>
  </w:style>
  <w:style w:type="paragraph" w:customStyle="1" w:styleId="GSKHeading5">
    <w:name w:val="GSK_Heading5"/>
    <w:basedOn w:val="GSKHeadings"/>
    <w:next w:val="GSKDocTxtL1"/>
    <w:rsid w:val="00CF71B9"/>
    <w:pPr>
      <w:keepNext/>
      <w:ind w:left="709"/>
      <w:outlineLvl w:val="4"/>
    </w:pPr>
    <w:rPr>
      <w:i/>
    </w:rPr>
  </w:style>
  <w:style w:type="paragraph" w:customStyle="1" w:styleId="GSKHeading6">
    <w:name w:val="GSK_Heading6"/>
    <w:basedOn w:val="GSKHeadings"/>
    <w:next w:val="GSKDocTxt"/>
    <w:rsid w:val="00CF71B9"/>
    <w:pPr>
      <w:keepNext/>
      <w:outlineLvl w:val="5"/>
    </w:pPr>
    <w:rPr>
      <w:b/>
      <w:i/>
    </w:rPr>
  </w:style>
  <w:style w:type="paragraph" w:customStyle="1" w:styleId="GSKHeading7">
    <w:name w:val="GSK_Heading7"/>
    <w:basedOn w:val="GSKHeadings"/>
    <w:next w:val="GSKDocTxtL1"/>
    <w:rsid w:val="00CF71B9"/>
    <w:pPr>
      <w:keepNext/>
      <w:ind w:left="709"/>
      <w:outlineLvl w:val="6"/>
    </w:pPr>
    <w:rPr>
      <w:b/>
      <w:i/>
    </w:rPr>
  </w:style>
  <w:style w:type="paragraph" w:customStyle="1" w:styleId="GSKHeadingDraft">
    <w:name w:val="GSK_HeadingDraft"/>
    <w:basedOn w:val="GSKNormal"/>
    <w:rsid w:val="00CF71B9"/>
    <w:pPr>
      <w:spacing w:after="240" w:line="240" w:lineRule="auto"/>
      <w:contextualSpacing/>
    </w:pPr>
    <w:rPr>
      <w:sz w:val="18"/>
      <w:szCs w:val="18"/>
    </w:rPr>
  </w:style>
  <w:style w:type="paragraph" w:customStyle="1" w:styleId="GSKHeadingExec">
    <w:name w:val="GSK_HeadingExec"/>
    <w:basedOn w:val="GSKHeadingDraft"/>
    <w:rsid w:val="00CF71B9"/>
    <w:pPr>
      <w:jc w:val="right"/>
    </w:pPr>
    <w:rPr>
      <w:caps/>
    </w:rPr>
  </w:style>
  <w:style w:type="character" w:customStyle="1" w:styleId="GSKHidden">
    <w:name w:val="GSK_Hidden"/>
    <w:rsid w:val="00CF71B9"/>
    <w:rPr>
      <w:vanish/>
    </w:rPr>
  </w:style>
  <w:style w:type="paragraph" w:customStyle="1" w:styleId="GSKListNumber">
    <w:name w:val="GSK_ListNumber"/>
    <w:basedOn w:val="GSKBodyTxt"/>
    <w:rsid w:val="00CF71B9"/>
    <w:pPr>
      <w:numPr>
        <w:numId w:val="14"/>
      </w:numPr>
    </w:pPr>
  </w:style>
  <w:style w:type="paragraph" w:customStyle="1" w:styleId="GSKLocation">
    <w:name w:val="GSK_Location"/>
    <w:basedOn w:val="GSKFPBP"/>
    <w:rsid w:val="00CF71B9"/>
    <w:pPr>
      <w:spacing w:before="180"/>
    </w:pPr>
    <w:rPr>
      <w:b/>
      <w:caps/>
    </w:rPr>
  </w:style>
  <w:style w:type="paragraph" w:customStyle="1" w:styleId="GSKNormal10">
    <w:name w:val="GSK_Normal10"/>
    <w:basedOn w:val="GSKNormal"/>
    <w:rsid w:val="00CF71B9"/>
    <w:rPr>
      <w:sz w:val="20"/>
    </w:rPr>
  </w:style>
  <w:style w:type="paragraph" w:customStyle="1" w:styleId="GSKNormal8L">
    <w:name w:val="GSK_Normal8L"/>
    <w:basedOn w:val="GSKNormal"/>
    <w:rsid w:val="00CF71B9"/>
    <w:pPr>
      <w:spacing w:line="220" w:lineRule="atLeast"/>
    </w:pPr>
    <w:rPr>
      <w:sz w:val="16"/>
    </w:rPr>
  </w:style>
  <w:style w:type="paragraph" w:customStyle="1" w:styleId="GSKNormal6L">
    <w:name w:val="GSK_Normal6L"/>
    <w:basedOn w:val="GSKNormal8L"/>
    <w:rsid w:val="00CF71B9"/>
    <w:pPr>
      <w:spacing w:line="160" w:lineRule="atLeast"/>
      <w:jc w:val="both"/>
    </w:pPr>
    <w:rPr>
      <w:sz w:val="12"/>
    </w:rPr>
  </w:style>
  <w:style w:type="paragraph" w:customStyle="1" w:styleId="GSKNormal6C">
    <w:name w:val="GSK_Normal6C"/>
    <w:basedOn w:val="GSKNormal6L"/>
    <w:rsid w:val="00CF71B9"/>
    <w:pPr>
      <w:jc w:val="center"/>
    </w:pPr>
  </w:style>
  <w:style w:type="paragraph" w:customStyle="1" w:styleId="GSKNormal6R">
    <w:name w:val="GSK_Normal6R"/>
    <w:basedOn w:val="GSKNormal6L"/>
    <w:rsid w:val="00CF71B9"/>
    <w:pPr>
      <w:jc w:val="right"/>
    </w:pPr>
  </w:style>
  <w:style w:type="paragraph" w:customStyle="1" w:styleId="GSKNormal8C">
    <w:name w:val="GSK_Normal8C"/>
    <w:basedOn w:val="GSKNormal8L"/>
    <w:rsid w:val="00CF71B9"/>
    <w:pPr>
      <w:jc w:val="center"/>
    </w:pPr>
  </w:style>
  <w:style w:type="paragraph" w:customStyle="1" w:styleId="GSKNormal8LBold">
    <w:name w:val="GSK_Normal8LBold"/>
    <w:basedOn w:val="GSKNormal8L"/>
    <w:rsid w:val="00CF71B9"/>
    <w:rPr>
      <w:b/>
    </w:rPr>
  </w:style>
  <w:style w:type="paragraph" w:customStyle="1" w:styleId="GSKNormal8R">
    <w:name w:val="GSK_Normal8R"/>
    <w:basedOn w:val="GSKNormal8L"/>
    <w:rsid w:val="00CF71B9"/>
    <w:pPr>
      <w:jc w:val="right"/>
    </w:pPr>
  </w:style>
  <w:style w:type="paragraph" w:customStyle="1" w:styleId="GSKNormalBold">
    <w:name w:val="GSK_NormalBold"/>
    <w:basedOn w:val="GSKNormal"/>
    <w:rsid w:val="00CF71B9"/>
    <w:rPr>
      <w:b/>
    </w:rPr>
  </w:style>
  <w:style w:type="paragraph" w:customStyle="1" w:styleId="GSKSchHead">
    <w:name w:val="GSK_SchHead"/>
    <w:basedOn w:val="GSKAttachments"/>
    <w:next w:val="Normal"/>
    <w:rsid w:val="00CF71B9"/>
    <w:pPr>
      <w:pageBreakBefore/>
      <w:numPr>
        <w:numId w:val="15"/>
      </w:numPr>
      <w:outlineLvl w:val="0"/>
    </w:pPr>
  </w:style>
  <w:style w:type="paragraph" w:customStyle="1" w:styleId="GSKSchPartHead">
    <w:name w:val="GSK_SchPartHead"/>
    <w:basedOn w:val="GSKSchHead"/>
    <w:next w:val="Normal"/>
    <w:rsid w:val="00CF71B9"/>
    <w:pPr>
      <w:pageBreakBefore w:val="0"/>
      <w:numPr>
        <w:ilvl w:val="1"/>
      </w:numPr>
    </w:pPr>
  </w:style>
  <w:style w:type="paragraph" w:customStyle="1" w:styleId="GSKSchTitle">
    <w:name w:val="GSK_SchTitle"/>
    <w:basedOn w:val="GSKAttachments"/>
    <w:next w:val="GSKDocTxt"/>
    <w:rsid w:val="00CF71B9"/>
    <w:pPr>
      <w:outlineLvl w:val="1"/>
    </w:pPr>
    <w:rPr>
      <w:b/>
    </w:rPr>
  </w:style>
  <w:style w:type="paragraph" w:customStyle="1" w:styleId="GSKSchPartTitle">
    <w:name w:val="GSK_SchPartTitle"/>
    <w:basedOn w:val="GSKSchTitle"/>
    <w:next w:val="GSKDocTxt"/>
    <w:rsid w:val="00CF71B9"/>
  </w:style>
  <w:style w:type="paragraph" w:customStyle="1" w:styleId="GSKSignatory">
    <w:name w:val="GSK_Signatory"/>
    <w:basedOn w:val="GSKBodyTxt"/>
    <w:next w:val="GSKDocTxt"/>
    <w:rsid w:val="00CF71B9"/>
    <w:pPr>
      <w:pageBreakBefore/>
      <w:spacing w:after="240"/>
      <w:jc w:val="center"/>
    </w:pPr>
    <w:rPr>
      <w:i/>
    </w:rPr>
  </w:style>
  <w:style w:type="paragraph" w:customStyle="1" w:styleId="GSKTitle">
    <w:name w:val="GSK_Title"/>
    <w:basedOn w:val="GSKHeadings"/>
    <w:next w:val="GSKDocTxt"/>
    <w:rsid w:val="00CF71B9"/>
    <w:pPr>
      <w:jc w:val="center"/>
    </w:pPr>
    <w:rPr>
      <w:b/>
      <w:caps/>
    </w:rPr>
  </w:style>
  <w:style w:type="paragraph" w:customStyle="1" w:styleId="GSKTitle18">
    <w:name w:val="GSK_Title18"/>
    <w:basedOn w:val="GSKNormal"/>
    <w:rsid w:val="00CF71B9"/>
    <w:rPr>
      <w:b/>
      <w:sz w:val="36"/>
    </w:rPr>
  </w:style>
  <w:style w:type="paragraph" w:customStyle="1" w:styleId="GSKTOCs">
    <w:name w:val="GSK_TOCs"/>
    <w:basedOn w:val="GSKNormal"/>
    <w:next w:val="TOC1"/>
    <w:rsid w:val="00CF71B9"/>
    <w:pPr>
      <w:tabs>
        <w:tab w:val="right" w:leader="dot" w:pos="9072"/>
      </w:tabs>
      <w:jc w:val="both"/>
    </w:pPr>
  </w:style>
  <w:style w:type="paragraph" w:styleId="TOC1">
    <w:name w:val="toc 1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 w:line="240" w:lineRule="auto"/>
      <w:ind w:left="720" w:hanging="720"/>
      <w:jc w:val="left"/>
    </w:pPr>
  </w:style>
  <w:style w:type="paragraph" w:customStyle="1" w:styleId="GSKTOC1">
    <w:name w:val="GSK_TOC1"/>
    <w:basedOn w:val="GSKTOCs"/>
    <w:rsid w:val="00CF71B9"/>
    <w:pPr>
      <w:tabs>
        <w:tab w:val="left" w:pos="720"/>
      </w:tabs>
    </w:pPr>
    <w:rPr>
      <w:b/>
      <w:caps/>
    </w:rPr>
  </w:style>
  <w:style w:type="paragraph" w:customStyle="1" w:styleId="GSKTOC2">
    <w:name w:val="GSK_TOC2"/>
    <w:basedOn w:val="GSKTOCs"/>
    <w:rsid w:val="00CF71B9"/>
    <w:pPr>
      <w:tabs>
        <w:tab w:val="left" w:pos="720"/>
      </w:tabs>
    </w:pPr>
  </w:style>
  <w:style w:type="paragraph" w:customStyle="1" w:styleId="GSKTOC3">
    <w:name w:val="GSK_TOC3"/>
    <w:basedOn w:val="GSKTOCs"/>
    <w:rsid w:val="00CF71B9"/>
    <w:pPr>
      <w:ind w:left="720"/>
    </w:pPr>
    <w:rPr>
      <w:b/>
    </w:rPr>
  </w:style>
  <w:style w:type="paragraph" w:customStyle="1" w:styleId="GSKTOC4">
    <w:name w:val="GSK_TOC4"/>
    <w:basedOn w:val="GSKTOCs"/>
    <w:rsid w:val="00CF71B9"/>
    <w:pPr>
      <w:ind w:left="720"/>
    </w:pPr>
  </w:style>
  <w:style w:type="paragraph" w:customStyle="1" w:styleId="GSKTOC5">
    <w:name w:val="GSK_TOC5"/>
    <w:basedOn w:val="GSKTOCs"/>
    <w:rsid w:val="00CF71B9"/>
    <w:pPr>
      <w:ind w:left="720"/>
    </w:pPr>
    <w:rPr>
      <w:i/>
    </w:rPr>
  </w:style>
  <w:style w:type="paragraph" w:customStyle="1" w:styleId="GSKTOCHeading">
    <w:name w:val="GSK_TOCHeading"/>
    <w:basedOn w:val="GSKHeadings"/>
    <w:next w:val="GSKDocTxt"/>
    <w:rsid w:val="00CF71B9"/>
    <w:pPr>
      <w:tabs>
        <w:tab w:val="right" w:leader="dot" w:pos="9072"/>
        <w:tab w:val="right" w:pos="9609"/>
      </w:tabs>
      <w:spacing w:after="240"/>
    </w:pPr>
    <w:rPr>
      <w:b/>
    </w:rPr>
  </w:style>
  <w:style w:type="paragraph" w:customStyle="1" w:styleId="GSKTOCTitle">
    <w:name w:val="GSK_TOCTitle"/>
    <w:basedOn w:val="GSKHeadings"/>
    <w:next w:val="GSKTOCHeading"/>
    <w:rsid w:val="00CF71B9"/>
    <w:pPr>
      <w:jc w:val="center"/>
    </w:pPr>
    <w:rPr>
      <w:b/>
      <w:caps/>
    </w:rPr>
  </w:style>
  <w:style w:type="paragraph" w:styleId="Header">
    <w:name w:val="header"/>
    <w:basedOn w:val="Normal"/>
    <w:link w:val="HeaderChar"/>
    <w:uiPriority w:val="99"/>
    <w:unhideWhenUsed/>
    <w:rsid w:val="00CF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1B9"/>
    <w:rPr>
      <w:rFonts w:ascii="Arial" w:hAnsi="Arial" w:cs="Arial"/>
      <w:lang w:val="de-DE"/>
    </w:rPr>
  </w:style>
  <w:style w:type="character" w:customStyle="1" w:styleId="Heading1Char">
    <w:name w:val="Heading 1 Char"/>
    <w:aliases w:val="1 Char,Heading 1 (§) Char,Lev 1 Char"/>
    <w:basedOn w:val="DefaultParagraphFont"/>
    <w:link w:val="Heading1"/>
    <w:rsid w:val="00CF71B9"/>
    <w:rPr>
      <w:rFonts w:ascii="Arial" w:eastAsiaTheme="majorEastAsia" w:hAnsi="Arial" w:cstheme="majorBidi"/>
      <w:b/>
      <w:bCs/>
      <w:szCs w:val="28"/>
      <w:lang w:val="de-DE"/>
    </w:rPr>
  </w:style>
  <w:style w:type="character" w:customStyle="1" w:styleId="Heading2Char">
    <w:name w:val="Heading 2 Char"/>
    <w:aliases w:val="2 Char,Lev 2 Char"/>
    <w:basedOn w:val="DefaultParagraphFont"/>
    <w:link w:val="Heading2"/>
    <w:rsid w:val="00CF71B9"/>
    <w:rPr>
      <w:rFonts w:ascii="Arial" w:eastAsiaTheme="majorEastAsia" w:hAnsi="Arial" w:cstheme="majorBidi"/>
      <w:b/>
      <w:bCs/>
      <w:szCs w:val="26"/>
      <w:lang w:val="de-DE"/>
    </w:rPr>
  </w:style>
  <w:style w:type="character" w:customStyle="1" w:styleId="Heading3Char">
    <w:name w:val="Heading 3 Char"/>
    <w:aliases w:val="h3 Char,Lev 3 Char,3 Char"/>
    <w:basedOn w:val="DefaultParagraphFont"/>
    <w:link w:val="Heading3"/>
    <w:rsid w:val="00CF71B9"/>
    <w:rPr>
      <w:rFonts w:ascii="Arial" w:eastAsiaTheme="majorEastAsia" w:hAnsi="Arial" w:cstheme="majorBidi"/>
      <w:b/>
      <w:bCs/>
      <w:lang w:val="de-DE"/>
    </w:rPr>
  </w:style>
  <w:style w:type="character" w:customStyle="1" w:styleId="Heading4Char">
    <w:name w:val="Heading 4 Char"/>
    <w:aliases w:val="4 Char,Lev 4 Char"/>
    <w:basedOn w:val="DefaultParagraphFont"/>
    <w:link w:val="Heading4"/>
    <w:rsid w:val="00CF71B9"/>
    <w:rPr>
      <w:rFonts w:ascii="Arial" w:eastAsiaTheme="majorEastAsia" w:hAnsi="Arial" w:cstheme="majorBidi"/>
      <w:b/>
      <w:bCs/>
      <w:iCs/>
      <w:lang w:val="de-DE"/>
    </w:rPr>
  </w:style>
  <w:style w:type="character" w:customStyle="1" w:styleId="Heading5Char">
    <w:name w:val="Heading 5 Char"/>
    <w:aliases w:val="5 Char,Lev 5 Char"/>
    <w:basedOn w:val="DefaultParagraphFont"/>
    <w:link w:val="Heading5"/>
    <w:rsid w:val="00CF71B9"/>
    <w:rPr>
      <w:rFonts w:ascii="Arial" w:eastAsiaTheme="majorEastAsia" w:hAnsi="Arial" w:cstheme="majorBidi"/>
      <w:b/>
      <w:lang w:val="de-DE"/>
    </w:rPr>
  </w:style>
  <w:style w:type="character" w:customStyle="1" w:styleId="Heading6Char">
    <w:name w:val="Heading 6 Char"/>
    <w:aliases w:val="Marginal Char"/>
    <w:basedOn w:val="DefaultParagraphFont"/>
    <w:link w:val="Heading6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Heading7Char">
    <w:name w:val="Heading 7 Char"/>
    <w:aliases w:val="E1 Marginal Char"/>
    <w:basedOn w:val="DefaultParagraphFont"/>
    <w:link w:val="Heading7"/>
    <w:rsid w:val="00CF71B9"/>
    <w:rPr>
      <w:rFonts w:ascii="Arial" w:eastAsiaTheme="majorEastAsia" w:hAnsi="Arial" w:cstheme="majorBidi"/>
      <w:b/>
      <w:iCs/>
      <w:lang w:val="de-DE"/>
    </w:rPr>
  </w:style>
  <w:style w:type="character" w:customStyle="1" w:styleId="Heading8Char">
    <w:name w:val="Heading 8 Char"/>
    <w:aliases w:val="E2 Marginal Char"/>
    <w:basedOn w:val="DefaultParagraphFont"/>
    <w:link w:val="Heading8"/>
    <w:rsid w:val="00CF71B9"/>
    <w:rPr>
      <w:rFonts w:ascii="Arial" w:eastAsiaTheme="majorEastAsia" w:hAnsi="Arial" w:cstheme="majorBidi"/>
      <w:b/>
      <w:szCs w:val="20"/>
      <w:lang w:val="de-DE"/>
    </w:rPr>
  </w:style>
  <w:style w:type="character" w:customStyle="1" w:styleId="Heading9Char">
    <w:name w:val="Heading 9 Char"/>
    <w:aliases w:val="E3 Marginal Char"/>
    <w:basedOn w:val="DefaultParagraphFont"/>
    <w:link w:val="Heading9"/>
    <w:rsid w:val="00CF71B9"/>
    <w:rPr>
      <w:rFonts w:ascii="Arial" w:eastAsiaTheme="majorEastAsia" w:hAnsi="Arial" w:cstheme="majorBidi"/>
      <w:b/>
      <w:iCs/>
      <w:szCs w:val="20"/>
      <w:lang w:val="de-DE"/>
    </w:rPr>
  </w:style>
  <w:style w:type="character" w:styleId="Hyperlink">
    <w:name w:val="Hyperlink"/>
    <w:basedOn w:val="DefaultParagraphFont"/>
    <w:uiPriority w:val="99"/>
    <w:unhideWhenUsed/>
    <w:rsid w:val="00CF71B9"/>
    <w:rPr>
      <w:color w:val="0000FF" w:themeColor="hyperlink"/>
      <w:u w:val="single"/>
    </w:rPr>
  </w:style>
  <w:style w:type="paragraph" w:styleId="NormalWeb">
    <w:name w:val="Normal (Web)"/>
    <w:basedOn w:val="Normal"/>
    <w:rsid w:val="00CF71B9"/>
    <w:pPr>
      <w:spacing w:before="100" w:beforeAutospacing="1" w:after="100" w:afterAutospacing="1"/>
    </w:pPr>
    <w:rPr>
      <w:rFonts w:eastAsia="PMingLiU"/>
      <w:sz w:val="24"/>
      <w:szCs w:val="24"/>
      <w:lang w:eastAsia="zh-TW"/>
    </w:rPr>
  </w:style>
  <w:style w:type="character" w:styleId="PageNumber">
    <w:name w:val="page number"/>
    <w:basedOn w:val="DefaultParagraphFont"/>
    <w:rsid w:val="00CF71B9"/>
  </w:style>
  <w:style w:type="character" w:styleId="PlaceholderText">
    <w:name w:val="Placeholder Text"/>
    <w:uiPriority w:val="99"/>
    <w:semiHidden/>
    <w:rsid w:val="00CF71B9"/>
    <w:rPr>
      <w:color w:val="808080"/>
    </w:rPr>
  </w:style>
  <w:style w:type="character" w:customStyle="1" w:styleId="st1">
    <w:name w:val="st1"/>
    <w:basedOn w:val="DefaultParagraphFont"/>
    <w:rsid w:val="00CF71B9"/>
  </w:style>
  <w:style w:type="character" w:styleId="Strong">
    <w:name w:val="Strong"/>
    <w:uiPriority w:val="22"/>
    <w:qFormat/>
    <w:rsid w:val="00CF71B9"/>
    <w:rPr>
      <w:b/>
      <w:bCs/>
    </w:rPr>
  </w:style>
  <w:style w:type="table" w:styleId="TableGrid">
    <w:name w:val="Table Grid"/>
    <w:basedOn w:val="TableNormal"/>
    <w:uiPriority w:val="59"/>
    <w:rsid w:val="00CF71B9"/>
    <w:pPr>
      <w:spacing w:after="0" w:line="300" w:lineRule="atLeast"/>
    </w:pPr>
    <w:rPr>
      <w:rFonts w:ascii="Arial" w:eastAsia="Calibri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GSKNormal"/>
    <w:uiPriority w:val="99"/>
    <w:semiHidden/>
    <w:unhideWhenUsed/>
    <w:rsid w:val="00CF71B9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TOAHeading">
    <w:name w:val="toa heading"/>
    <w:basedOn w:val="GSKNormal"/>
    <w:next w:val="TableofAuthorities"/>
    <w:uiPriority w:val="99"/>
    <w:semiHidden/>
    <w:unhideWhenUsed/>
    <w:rsid w:val="00CF71B9"/>
    <w:pPr>
      <w:tabs>
        <w:tab w:val="right" w:leader="dot" w:pos="9490"/>
      </w:tabs>
      <w:spacing w:before="240" w:after="120" w:line="240" w:lineRule="auto"/>
    </w:pPr>
    <w:rPr>
      <w:rFonts w:eastAsia="Times New Roman"/>
      <w:b/>
      <w:bCs/>
      <w:szCs w:val="24"/>
    </w:rPr>
  </w:style>
  <w:style w:type="paragraph" w:styleId="TOC2">
    <w:name w:val="toc 2"/>
    <w:basedOn w:val="GSKStandard"/>
    <w:next w:val="GSKStandard"/>
    <w:autoRedefine/>
    <w:uiPriority w:val="39"/>
    <w:unhideWhenUsed/>
    <w:rsid w:val="00CF71B9"/>
    <w:pPr>
      <w:tabs>
        <w:tab w:val="right" w:leader="dot" w:pos="9072"/>
      </w:tabs>
      <w:spacing w:after="100"/>
    </w:pPr>
  </w:style>
  <w:style w:type="paragraph" w:styleId="TOC3">
    <w:name w:val="toc 3"/>
    <w:basedOn w:val="GSKTOCs"/>
    <w:next w:val="GSKNormal"/>
    <w:autoRedefine/>
    <w:uiPriority w:val="39"/>
    <w:unhideWhenUsed/>
    <w:qFormat/>
    <w:rsid w:val="00CF71B9"/>
    <w:pPr>
      <w:numPr>
        <w:numId w:val="16"/>
      </w:numPr>
      <w:ind w:right="720"/>
    </w:pPr>
  </w:style>
  <w:style w:type="paragraph" w:styleId="TOC4">
    <w:name w:val="toc 4"/>
    <w:basedOn w:val="GSKTOCs"/>
    <w:next w:val="GSKNormal"/>
    <w:autoRedefine/>
    <w:uiPriority w:val="39"/>
    <w:unhideWhenUsed/>
    <w:rsid w:val="00CF71B9"/>
    <w:pPr>
      <w:numPr>
        <w:ilvl w:val="1"/>
        <w:numId w:val="16"/>
      </w:numPr>
      <w:tabs>
        <w:tab w:val="left" w:pos="1797"/>
      </w:tabs>
      <w:ind w:right="720"/>
    </w:pPr>
  </w:style>
  <w:style w:type="paragraph" w:styleId="TOC5">
    <w:name w:val="toc 5"/>
    <w:basedOn w:val="GSKTOCs"/>
    <w:next w:val="GSKNormal"/>
    <w:autoRedefine/>
    <w:uiPriority w:val="39"/>
    <w:unhideWhenUsed/>
    <w:rsid w:val="00CF71B9"/>
    <w:pPr>
      <w:spacing w:before="240"/>
    </w:pPr>
  </w:style>
  <w:style w:type="paragraph" w:styleId="TOC6">
    <w:name w:val="toc 6"/>
    <w:basedOn w:val="GSKTOCs"/>
    <w:next w:val="GSKNormal"/>
    <w:autoRedefine/>
    <w:uiPriority w:val="39"/>
    <w:semiHidden/>
    <w:unhideWhenUsed/>
    <w:rsid w:val="00CF71B9"/>
    <w:pPr>
      <w:numPr>
        <w:numId w:val="17"/>
      </w:numPr>
      <w:ind w:right="720"/>
    </w:pPr>
  </w:style>
  <w:style w:type="paragraph" w:styleId="TOC7">
    <w:name w:val="toc 7"/>
    <w:basedOn w:val="GSKTOCs"/>
    <w:next w:val="GSKNormal"/>
    <w:autoRedefine/>
    <w:uiPriority w:val="39"/>
    <w:semiHidden/>
    <w:unhideWhenUsed/>
    <w:rsid w:val="00CF71B9"/>
    <w:pPr>
      <w:numPr>
        <w:ilvl w:val="1"/>
        <w:numId w:val="17"/>
      </w:numPr>
      <w:tabs>
        <w:tab w:val="left" w:pos="1797"/>
      </w:tabs>
      <w:ind w:right="720"/>
    </w:pPr>
  </w:style>
  <w:style w:type="paragraph" w:styleId="TOC8">
    <w:name w:val="toc 8"/>
    <w:basedOn w:val="GSKTOCs"/>
    <w:next w:val="GSKNormal"/>
    <w:autoRedefine/>
    <w:uiPriority w:val="39"/>
    <w:semiHidden/>
    <w:unhideWhenUsed/>
    <w:rsid w:val="00CF71B9"/>
    <w:pPr>
      <w:numPr>
        <w:numId w:val="18"/>
      </w:numPr>
      <w:ind w:right="720"/>
    </w:pPr>
  </w:style>
  <w:style w:type="paragraph" w:styleId="TOC9">
    <w:name w:val="toc 9"/>
    <w:basedOn w:val="GSKTOCs"/>
    <w:next w:val="GSKNormal"/>
    <w:autoRedefine/>
    <w:uiPriority w:val="39"/>
    <w:semiHidden/>
    <w:unhideWhenUsed/>
    <w:rsid w:val="00CF71B9"/>
    <w:pPr>
      <w:numPr>
        <w:ilvl w:val="1"/>
        <w:numId w:val="18"/>
      </w:numPr>
      <w:tabs>
        <w:tab w:val="left" w:pos="1797"/>
      </w:tabs>
      <w:ind w:righ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71B9"/>
    <w:pPr>
      <w:spacing w:after="0" w:line="276" w:lineRule="auto"/>
      <w:outlineLvl w:val="9"/>
    </w:pPr>
    <w:rPr>
      <w:rFonts w:asciiTheme="majorHAnsi" w:hAnsiTheme="majorHAnsi"/>
      <w:caps/>
      <w:color w:val="365F91" w:themeColor="accent1" w:themeShade="BF"/>
      <w:sz w:val="28"/>
      <w:lang w:val="en-US" w:eastAsia="ja-JP"/>
    </w:rPr>
  </w:style>
  <w:style w:type="paragraph" w:customStyle="1" w:styleId="GSKStandard">
    <w:name w:val="GSK_Standard"/>
    <w:basedOn w:val="Normal"/>
    <w:link w:val="GSKStandardChar"/>
    <w:qFormat/>
    <w:rsid w:val="00CF71B9"/>
    <w:pPr>
      <w:widowControl w:val="0"/>
    </w:pPr>
    <w:rPr>
      <w:lang w:val="en-US"/>
    </w:rPr>
  </w:style>
  <w:style w:type="character" w:customStyle="1" w:styleId="GSKStandardChar">
    <w:name w:val="GSK_Standard Char"/>
    <w:basedOn w:val="DefaultParagraphFont"/>
    <w:link w:val="GSKStandard"/>
    <w:rsid w:val="00CF71B9"/>
    <w:rPr>
      <w:rFonts w:ascii="Arial" w:hAnsi="Arial" w:cs="Arial"/>
      <w:lang w:val="en-US"/>
    </w:rPr>
  </w:style>
  <w:style w:type="paragraph" w:customStyle="1" w:styleId="GSK1">
    <w:name w:val="GSK_1"/>
    <w:basedOn w:val="GSKStandard"/>
    <w:next w:val="Normal"/>
    <w:link w:val="GSK1Char"/>
    <w:qFormat/>
    <w:rsid w:val="00CF71B9"/>
    <w:pPr>
      <w:keepNext/>
      <w:numPr>
        <w:numId w:val="20"/>
      </w:numPr>
      <w:outlineLvl w:val="0"/>
    </w:pPr>
    <w:rPr>
      <w:b/>
      <w:caps/>
    </w:rPr>
  </w:style>
  <w:style w:type="character" w:customStyle="1" w:styleId="GSK1Char">
    <w:name w:val="GSK_1 Char"/>
    <w:basedOn w:val="GSKStandardChar"/>
    <w:link w:val="GSK1"/>
    <w:rsid w:val="00CF71B9"/>
    <w:rPr>
      <w:rFonts w:ascii="Arial" w:hAnsi="Arial" w:cs="Arial"/>
      <w:b/>
      <w:caps/>
      <w:lang w:val="en-US"/>
    </w:rPr>
  </w:style>
  <w:style w:type="paragraph" w:customStyle="1" w:styleId="GSK1alt">
    <w:name w:val="GSK_1 (alt)"/>
    <w:basedOn w:val="GSK1"/>
    <w:qFormat/>
    <w:rsid w:val="00CF71B9"/>
    <w:pPr>
      <w:keepNext w:val="0"/>
      <w:numPr>
        <w:numId w:val="19"/>
      </w:numPr>
      <w:outlineLvl w:val="9"/>
    </w:pPr>
    <w:rPr>
      <w:b w:val="0"/>
      <w:caps w:val="0"/>
    </w:rPr>
  </w:style>
  <w:style w:type="paragraph" w:customStyle="1" w:styleId="GSK2">
    <w:name w:val="GSK_2"/>
    <w:basedOn w:val="GSKStandard"/>
    <w:next w:val="Normal"/>
    <w:link w:val="GSK2Char"/>
    <w:qFormat/>
    <w:rsid w:val="00CF71B9"/>
    <w:pPr>
      <w:keepNext/>
      <w:numPr>
        <w:ilvl w:val="1"/>
        <w:numId w:val="20"/>
      </w:numPr>
      <w:outlineLvl w:val="1"/>
    </w:pPr>
    <w:rPr>
      <w:b/>
    </w:rPr>
  </w:style>
  <w:style w:type="character" w:customStyle="1" w:styleId="GSK2Char">
    <w:name w:val="GSK_2 Char"/>
    <w:basedOn w:val="GSKStandardChar"/>
    <w:link w:val="GSK2"/>
    <w:rsid w:val="00CF71B9"/>
    <w:rPr>
      <w:rFonts w:ascii="Arial" w:hAnsi="Arial" w:cs="Arial"/>
      <w:b/>
      <w:lang w:val="en-US"/>
    </w:rPr>
  </w:style>
  <w:style w:type="paragraph" w:customStyle="1" w:styleId="GSK2alt">
    <w:name w:val="GSK_2 (alt)"/>
    <w:basedOn w:val="GSK2"/>
    <w:link w:val="GSK2altChar"/>
    <w:qFormat/>
    <w:rsid w:val="00CF71B9"/>
    <w:pPr>
      <w:keepNext w:val="0"/>
      <w:numPr>
        <w:ilvl w:val="0"/>
        <w:numId w:val="0"/>
      </w:numPr>
      <w:outlineLvl w:val="9"/>
    </w:pPr>
    <w:rPr>
      <w:b w:val="0"/>
    </w:rPr>
  </w:style>
  <w:style w:type="character" w:customStyle="1" w:styleId="GSK2altChar">
    <w:name w:val="GSK_2 (alt) Char"/>
    <w:basedOn w:val="GSK2Char"/>
    <w:link w:val="GSK2alt"/>
    <w:rsid w:val="00CF71B9"/>
    <w:rPr>
      <w:rFonts w:ascii="Arial" w:hAnsi="Arial" w:cs="Arial"/>
      <w:b w:val="0"/>
      <w:lang w:val="en-US"/>
    </w:rPr>
  </w:style>
  <w:style w:type="paragraph" w:customStyle="1" w:styleId="GSKText1">
    <w:name w:val="GSK_Text 1"/>
    <w:basedOn w:val="GSKStandard"/>
    <w:qFormat/>
    <w:rsid w:val="00CF71B9"/>
    <w:pPr>
      <w:ind w:left="720"/>
    </w:pPr>
  </w:style>
  <w:style w:type="paragraph" w:customStyle="1" w:styleId="GSK3a">
    <w:name w:val="GSK_3 (a)"/>
    <w:basedOn w:val="GSKText1"/>
    <w:qFormat/>
    <w:rsid w:val="00CF71B9"/>
    <w:pPr>
      <w:numPr>
        <w:ilvl w:val="2"/>
        <w:numId w:val="20"/>
      </w:numPr>
    </w:pPr>
  </w:style>
  <w:style w:type="paragraph" w:customStyle="1" w:styleId="GSKText2">
    <w:name w:val="GSK_Text 2"/>
    <w:basedOn w:val="GSKText1"/>
    <w:qFormat/>
    <w:rsid w:val="00CF71B9"/>
    <w:pPr>
      <w:ind w:left="1440"/>
    </w:pPr>
  </w:style>
  <w:style w:type="paragraph" w:customStyle="1" w:styleId="GSK4i">
    <w:name w:val="GSK_4 (i)"/>
    <w:basedOn w:val="GSKText2"/>
    <w:rsid w:val="00CF71B9"/>
    <w:pPr>
      <w:numPr>
        <w:ilvl w:val="3"/>
        <w:numId w:val="20"/>
      </w:numPr>
    </w:pPr>
  </w:style>
  <w:style w:type="paragraph" w:customStyle="1" w:styleId="GSKFirstPage">
    <w:name w:val="GSK_First Page"/>
    <w:basedOn w:val="GSKStandard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Cs/>
      <w:lang w:val="en-GB"/>
    </w:rPr>
  </w:style>
  <w:style w:type="paragraph" w:customStyle="1" w:styleId="GSKHeader">
    <w:name w:val="GSK_Header"/>
    <w:basedOn w:val="Normal"/>
    <w:link w:val="GSKHeaderChar"/>
    <w:qFormat/>
    <w:rsid w:val="00CF71B9"/>
    <w:pPr>
      <w:spacing w:after="240" w:line="240" w:lineRule="auto"/>
      <w:contextualSpacing/>
    </w:pPr>
    <w:rPr>
      <w:sz w:val="16"/>
      <w:szCs w:val="16"/>
      <w:lang w:val="en-US"/>
    </w:rPr>
  </w:style>
  <w:style w:type="character" w:customStyle="1" w:styleId="GSKHeaderChar">
    <w:name w:val="GSK_Header Char"/>
    <w:basedOn w:val="DefaultParagraphFont"/>
    <w:link w:val="GSKHeader"/>
    <w:rsid w:val="00CF71B9"/>
    <w:rPr>
      <w:rFonts w:ascii="Arial" w:hAnsi="Arial" w:cs="Arial"/>
      <w:sz w:val="16"/>
      <w:szCs w:val="16"/>
      <w:lang w:val="en-US"/>
    </w:rPr>
  </w:style>
  <w:style w:type="paragraph" w:customStyle="1" w:styleId="GSKParties">
    <w:name w:val="GSK_Parties"/>
    <w:basedOn w:val="GSKStandard"/>
    <w:next w:val="GSKText1"/>
    <w:qFormat/>
    <w:rsid w:val="00CF71B9"/>
    <w:pPr>
      <w:numPr>
        <w:numId w:val="21"/>
      </w:numPr>
    </w:pPr>
  </w:style>
  <w:style w:type="paragraph" w:customStyle="1" w:styleId="GSKRecitals">
    <w:name w:val="GSK_Recitals"/>
    <w:basedOn w:val="GSKStandard"/>
    <w:qFormat/>
    <w:rsid w:val="00CF71B9"/>
    <w:pPr>
      <w:numPr>
        <w:numId w:val="22"/>
      </w:numPr>
    </w:pPr>
    <w:rPr>
      <w:bCs/>
      <w:lang w:val="en-GB"/>
    </w:rPr>
  </w:style>
  <w:style w:type="paragraph" w:customStyle="1" w:styleId="GSKSchedule">
    <w:name w:val="GSK_Schedule"/>
    <w:basedOn w:val="GSKStandard"/>
    <w:next w:val="GSKStandard"/>
    <w:link w:val="GSKScheduleChar"/>
    <w:qFormat/>
    <w:rsid w:val="00CF71B9"/>
    <w:pPr>
      <w:numPr>
        <w:numId w:val="23"/>
      </w:numPr>
      <w:suppressAutoHyphens/>
      <w:autoSpaceDE w:val="0"/>
      <w:autoSpaceDN w:val="0"/>
      <w:adjustRightInd w:val="0"/>
      <w:jc w:val="center"/>
      <w:outlineLvl w:val="0"/>
    </w:pPr>
    <w:rPr>
      <w:rFonts w:eastAsia="Times New Roman"/>
      <w:b/>
      <w:bCs/>
      <w:caps/>
      <w:lang w:val="en-GB"/>
    </w:rPr>
  </w:style>
  <w:style w:type="character" w:customStyle="1" w:styleId="GSKScheduleChar">
    <w:name w:val="GSK_Schedule Char"/>
    <w:basedOn w:val="DefaultParagraphFont"/>
    <w:link w:val="GSKSchedule"/>
    <w:rsid w:val="00CF71B9"/>
    <w:rPr>
      <w:rFonts w:ascii="Arial" w:eastAsia="Times New Roman" w:hAnsi="Arial" w:cs="Arial"/>
      <w:b/>
      <w:bCs/>
      <w:caps/>
    </w:rPr>
  </w:style>
  <w:style w:type="paragraph" w:customStyle="1" w:styleId="GSKText3">
    <w:name w:val="GSK_Text 3"/>
    <w:basedOn w:val="GSKText2"/>
    <w:qFormat/>
    <w:rsid w:val="00CF71B9"/>
    <w:pPr>
      <w:ind w:left="2132"/>
    </w:pPr>
  </w:style>
  <w:style w:type="paragraph" w:customStyle="1" w:styleId="GSKTITLE0">
    <w:name w:val="GSK_TITLE"/>
    <w:basedOn w:val="GSKStandard"/>
    <w:next w:val="GSKFirstPage"/>
    <w:qFormat/>
    <w:rsid w:val="00CF71B9"/>
    <w:pPr>
      <w:suppressAutoHyphens/>
      <w:autoSpaceDE w:val="0"/>
      <w:autoSpaceDN w:val="0"/>
      <w:adjustRightInd w:val="0"/>
      <w:spacing w:before="240" w:after="240" w:line="240" w:lineRule="atLeast"/>
      <w:jc w:val="center"/>
    </w:pPr>
    <w:rPr>
      <w:rFonts w:eastAsia="Times New Roman"/>
      <w:b/>
      <w:bCs/>
      <w:caps/>
      <w:lang w:val="en-GB"/>
    </w:rPr>
  </w:style>
  <w:style w:type="paragraph" w:styleId="ListParagraph">
    <w:name w:val="List Paragraph"/>
    <w:basedOn w:val="Normal"/>
    <w:uiPriority w:val="34"/>
    <w:qFormat/>
    <w:rsid w:val="00CF71B9"/>
    <w:pPr>
      <w:ind w:left="720"/>
      <w:contextualSpacing/>
    </w:pPr>
  </w:style>
  <w:style w:type="character" w:customStyle="1" w:styleId="bigtext">
    <w:name w:val="bigtext"/>
    <w:basedOn w:val="DefaultParagraphFont"/>
    <w:rsid w:val="00AD6E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1051"/>
    <w:pPr>
      <w:spacing w:after="180"/>
      <w:jc w:val="both"/>
    </w:pPr>
    <w:rPr>
      <w:rFonts w:eastAsiaTheme="minorHAnsi"/>
      <w:b/>
      <w:bCs/>
      <w:sz w:val="20"/>
      <w:lang w:val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1051"/>
    <w:rPr>
      <w:rFonts w:ascii="Arial" w:eastAsia="Calibri" w:hAnsi="Arial" w:cs="Arial"/>
      <w:b/>
      <w:bCs/>
      <w:sz w:val="20"/>
      <w:szCs w:val="20"/>
      <w:lang w:val="de-DE"/>
    </w:rPr>
  </w:style>
  <w:style w:type="paragraph" w:styleId="Revision">
    <w:name w:val="Revision"/>
    <w:hidden/>
    <w:uiPriority w:val="99"/>
    <w:semiHidden/>
    <w:rsid w:val="005B1051"/>
    <w:pPr>
      <w:spacing w:after="0" w:line="240" w:lineRule="auto"/>
    </w:pPr>
    <w:rPr>
      <w:rFonts w:ascii="Arial" w:hAnsi="Arial" w:cs="Arial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96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94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156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77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24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14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5" w:color="DDDDDD"/>
                                        <w:left w:val="single" w:sz="6" w:space="23" w:color="DDDDDD"/>
                                        <w:bottom w:val="single" w:sz="6" w:space="15" w:color="DDDDDD"/>
                                        <w:right w:val="single" w:sz="6" w:space="23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803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32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45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048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8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2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09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3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r@gsk-lux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atagroup.GSK.DocFuture.Document" ma:contentTypeID="0x010100FAB7E7DA8FF74EB489A75216DB0EF42E00D7937DC85419654D82CDA5D6901AD33C" ma:contentTypeVersion="4" ma:contentTypeDescription="Dokument" ma:contentTypeScope="" ma:versionID="f29bf54a45d0eedd4be4485ba770c7f9">
  <xsd:schema xmlns:xsd="http://www.w3.org/2001/XMLSchema" xmlns:xs="http://www.w3.org/2001/XMLSchema" xmlns:p="http://schemas.microsoft.com/office/2006/metadata/properties" xmlns:ns1="http://schemas.datagroup.de/gsk/docfuture" xmlns:ns3="e5cbf249-6922-4467-ab60-80cadffbd99f" targetNamespace="http://schemas.microsoft.com/office/2006/metadata/properties" ma:root="true" ma:fieldsID="6399a6b96c02c2aaaf61b9fe03506ef2" ns1:_="" ns3:_="">
    <xsd:import namespace="http://schemas.datagroup.de/gsk/docfuture"/>
    <xsd:import namespace="e5cbf249-6922-4467-ab60-80cadffbd99f"/>
    <xsd:element name="properties">
      <xsd:complexType>
        <xsd:sequence>
          <xsd:element name="documentManagement">
            <xsd:complexType>
              <xsd:all>
                <xsd:element ref="ns1:gskDocSortTitle" minOccurs="0"/>
                <xsd:element ref="ns1:gskDocNote" minOccurs="0"/>
                <xsd:element ref="ns1:gskDocSortDate" minOccurs="0"/>
                <xsd:element ref="ns1:gskDocCreatedBy" minOccurs="0"/>
                <xsd:element ref="ns1:gskDocCreatedAt" minOccurs="0"/>
                <xsd:element ref="ns1:gskDocModifiedBy" minOccurs="0"/>
                <xsd:element ref="ns1:gskDocModifiedAt" minOccurs="0"/>
                <xsd:element ref="ns1:gskDocCategory" minOccurs="0"/>
                <xsd:element ref="ns1:gskDocLegalScopeTaxHTField0" minOccurs="0"/>
                <xsd:element ref="ns1:gskDocOriginalPath" minOccurs="0"/>
                <xsd:element ref="ns1:gskDocTypeTaxHTField0" minOccurs="0"/>
                <xsd:element ref="ns1:gskDocParentMessageId" minOccurs="0"/>
                <xsd:element ref="ns3:_dlc_DocId" minOccurs="0"/>
                <xsd:element ref="ns3:_dlc_DocIdPersistId" minOccurs="0"/>
                <xsd:element ref="ns3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datagroup.de/gsk/docfuture" elementFormDefault="qualified">
    <xsd:import namespace="http://schemas.microsoft.com/office/2006/documentManagement/types"/>
    <xsd:import namespace="http://schemas.microsoft.com/office/infopath/2007/PartnerControls"/>
    <xsd:element name="gskDocSortTitle" ma:index="0" nillable="true" ma:displayName="Titel" ma:internalName="gskDocSortTitle" ma:readOnly="true">
      <xsd:simpleType>
        <xsd:restriction base="dms:Text"/>
      </xsd:simpleType>
    </xsd:element>
    <xsd:element name="gskDocNote" ma:index="5" nillable="true" ma:displayName="Notiz" ma:internalName="gskDocNote" ma:readOnly="false">
      <xsd:simpleType>
        <xsd:restriction base="dms:Text"/>
      </xsd:simpleType>
    </xsd:element>
    <xsd:element name="gskDocSortDate" ma:index="6" nillable="true" ma:displayName="Datum" ma:format="DateTime" ma:internalName="gskDocSortDate" ma:readOnly="true">
      <xsd:simpleType>
        <xsd:restriction base="dms:DateTime"/>
      </xsd:simpleType>
    </xsd:element>
    <xsd:element name="gskDocCreatedBy" ma:index="7" nillable="true" ma:displayName="Erzeugt von" ma:internalName="gskDocCreatedBy" ma:readOnly="true">
      <xsd:simpleType>
        <xsd:restriction base="dms:Text"/>
      </xsd:simpleType>
    </xsd:element>
    <xsd:element name="gskDocCreatedAt" ma:index="8" nillable="true" ma:displayName="Erzeugt am" ma:format="DateTime" ma:internalName="gskDocCreatedAt" ma:readOnly="true">
      <xsd:simpleType>
        <xsd:restriction base="dms:DateTime"/>
      </xsd:simpleType>
    </xsd:element>
    <xsd:element name="gskDocModifiedBy" ma:index="9" nillable="true" ma:displayName="Geändert von" ma:internalName="gskDocModifiedBy" ma:readOnly="true">
      <xsd:simpleType>
        <xsd:restriction base="dms:Text"/>
      </xsd:simpleType>
    </xsd:element>
    <xsd:element name="gskDocModifiedAt" ma:index="10" nillable="true" ma:displayName="Geändert am" ma:format="DateTime" ma:internalName="gskDocModifiedAt" ma:readOnly="true">
      <xsd:simpleType>
        <xsd:restriction base="dms:DateTime"/>
      </xsd:simpleType>
    </xsd:element>
    <xsd:element name="gskDocCategory" ma:index="11" nillable="true" ma:displayName="Kategorie" ma:internalName="gskDocCategory" ma:readOnly="true">
      <xsd:simpleType>
        <xsd:restriction base="dms:Text">
          <xsd:maxLength value="255"/>
        </xsd:restriction>
      </xsd:simpleType>
    </xsd:element>
    <xsd:element name="gskDocLegalScopeTaxHTField0" ma:index="13" nillable="true" ma:taxonomy="true" ma:internalName="gskDocLegalScopeTaxHTField0" ma:taxonomyFieldName="gskDocLegalScope" ma:displayName="Rechtsbereich" ma:readOnly="false" ma:fieldId="{70f88e5d-6422-4b69-9d66-8257cea98ebd}" ma:sspId="b65cfb7c-03b9-48c4-b069-abeafaeaf16e" ma:termSetId="158c66b5-96ca-4766-a3ec-5e19bcd108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OriginalPath" ma:index="14" nillable="true" ma:displayName="Original-Pfad" ma:description="Originaler Pfad des Dokuments im Filesystem" ma:internalName="gskDocOriginalPath" ma:readOnly="true">
      <xsd:simpleType>
        <xsd:restriction base="dms:Note"/>
      </xsd:simpleType>
    </xsd:element>
    <xsd:element name="gskDocTypeTaxHTField0" ma:index="16" nillable="true" ma:taxonomy="true" ma:internalName="gskDocTypeTaxHTField0" ma:taxonomyFieldName="gskDocType" ma:displayName="Dokumentart" ma:readOnly="false" ma:fieldId="{9ac0854f-ff25-4881-9f93-f6048e22ffc9}" ma:sspId="b65cfb7c-03b9-48c4-b069-abeafaeaf16e" ma:termSetId="3921a894-83b2-4eb4-a22e-27dd905889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skDocParentMessageId" ma:index="17" nillable="true" ma:displayName="ParentMessageId" ma:indexed="true" ma:internalName="gskDocParentMessageId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bf249-6922-4467-ab60-80cadffbd99f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PersistId" ma:index="19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Inhaltstyp"/>
        <xsd:element ref="dc:title" minOccurs="0" maxOccurs="1" ma:index="2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skDocNote xmlns="http://schemas.datagroup.de/gsk/docfuture" xsi:nil="true"/>
    <gskDocLegalScopeTaxHTField0 xmlns="http://schemas.datagroup.de/gsk/docfuture">
      <Terms xmlns="http://schemas.microsoft.com/office/infopath/2007/PartnerControls"/>
    </gskDocLegalScopeTaxHTField0>
    <gskDocTypeTaxHTField0 xmlns="http://schemas.datagroup.de/gsk/docfuture">
      <Terms xmlns="http://schemas.microsoft.com/office/infopath/2007/PartnerControls"/>
    </gskDocTypeTaxHTField0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EEFD1-FFAD-4F6A-A142-196E51D364C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AE313DA-0B35-49FA-971C-CFEB680AB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datagroup.de/gsk/docfuture"/>
    <ds:schemaRef ds:uri="e5cbf249-6922-4467-ab60-80cadffbd9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DB22E3-B6ED-44CD-AD7C-837065D77C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445653-34FF-4FD2-9326-B7E33DBC3ACD}">
  <ds:schemaRefs>
    <ds:schemaRef ds:uri="http://schemas.datagroup.de/gsk/docfutur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e5cbf249-6922-4467-ab60-80cadffbd99f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489B2FE-E1BA-42F3-AD52-5469ABD5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GSK Stockmann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GSK</dc:creator>
  <cp:lastModifiedBy>GSK</cp:lastModifiedBy>
  <cp:revision>2</cp:revision>
  <cp:lastPrinted>2019-09-05T09:55:00Z</cp:lastPrinted>
  <dcterms:created xsi:type="dcterms:W3CDTF">2024-09-17T10:33:00Z</dcterms:created>
  <dcterms:modified xsi:type="dcterms:W3CDTF">2024-09-17T10:33:00Z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0x010100FAB7E7DA8FF74EB489A75216DB0EF42E00D7937DC85419654D82CDA5D6901AD33C</vt:lpwstr>
  </property>
</Properties>
</file>